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899D" w14:textId="2172D75E" w:rsidR="00402651" w:rsidRPr="00A8422F" w:rsidRDefault="009E451B" w:rsidP="009E451B">
      <w:pPr>
        <w:pStyle w:val="BodyText"/>
        <w:spacing w:after="60"/>
        <w:rPr>
          <w:szCs w:val="28"/>
        </w:rPr>
      </w:pPr>
      <w:r w:rsidRPr="00A8422F">
        <w:rPr>
          <w:noProof/>
        </w:rPr>
        <w:drawing>
          <wp:anchor distT="0" distB="0" distL="114300" distR="114300" simplePos="0" relativeHeight="251657216" behindDoc="1" locked="0" layoutInCell="1" allowOverlap="1" wp14:anchorId="2C45014D" wp14:editId="4698BD23">
            <wp:simplePos x="0" y="0"/>
            <wp:positionH relativeFrom="column">
              <wp:posOffset>4711700</wp:posOffset>
            </wp:positionH>
            <wp:positionV relativeFrom="paragraph">
              <wp:posOffset>76200</wp:posOffset>
            </wp:positionV>
            <wp:extent cx="1003300" cy="1054100"/>
            <wp:effectExtent l="0" t="0" r="0" b="0"/>
            <wp:wrapTight wrapText="bothSides">
              <wp:wrapPolygon edited="0">
                <wp:start x="0" y="0"/>
                <wp:lineTo x="0" y="21080"/>
                <wp:lineTo x="21327" y="21080"/>
                <wp:lineTo x="21327" y="0"/>
                <wp:lineTo x="0" y="0"/>
              </wp:wrapPolygon>
            </wp:wrapTight>
            <wp:docPr id="14094117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9BB" w:rsidRPr="00A8422F">
        <w:rPr>
          <w:b/>
          <w:szCs w:val="28"/>
        </w:rPr>
        <w:t xml:space="preserve">Dr. </w:t>
      </w:r>
      <w:r w:rsidR="00157FAA" w:rsidRPr="00A8422F">
        <w:rPr>
          <w:b/>
          <w:szCs w:val="28"/>
        </w:rPr>
        <w:t>Md. Kabir Hossain</w:t>
      </w:r>
      <w:r w:rsidR="008E4258" w:rsidRPr="00A8422F">
        <w:t xml:space="preserve"> </w:t>
      </w:r>
    </w:p>
    <w:p w14:paraId="170FC078" w14:textId="5066942D" w:rsidR="00402651" w:rsidRPr="00A8422F" w:rsidRDefault="00402651" w:rsidP="00402651">
      <w:pPr>
        <w:rPr>
          <w:b/>
          <w:bCs/>
        </w:rPr>
      </w:pPr>
      <w:r w:rsidRPr="00A8422F">
        <w:t xml:space="preserve">Cell Phone: </w:t>
      </w:r>
      <w:r w:rsidR="00CB7081" w:rsidRPr="00A8422F">
        <w:t>+88</w:t>
      </w:r>
      <w:r w:rsidR="00157FAA" w:rsidRPr="00A8422F">
        <w:t>0</w:t>
      </w:r>
      <w:r w:rsidR="009E451B" w:rsidRPr="00A8422F">
        <w:t xml:space="preserve"> </w:t>
      </w:r>
      <w:r w:rsidR="00157FAA" w:rsidRPr="00A8422F">
        <w:t>1764758448</w:t>
      </w:r>
    </w:p>
    <w:p w14:paraId="52576900" w14:textId="2C58AF65" w:rsidR="00402651" w:rsidRPr="00A8422F" w:rsidRDefault="00157FAA" w:rsidP="00402651">
      <w:pPr>
        <w:rPr>
          <w:bCs/>
        </w:rPr>
      </w:pPr>
      <w:r w:rsidRPr="00A8422F">
        <w:rPr>
          <w:bCs/>
        </w:rPr>
        <w:t xml:space="preserve">E-mail: </w:t>
      </w:r>
      <w:hyperlink r:id="rId10" w:history="1">
        <w:r w:rsidR="00DD5EC8" w:rsidRPr="00A8422F">
          <w:rPr>
            <w:rStyle w:val="Hyperlink"/>
            <w:bCs/>
            <w:color w:val="auto"/>
            <w:u w:val="none"/>
          </w:rPr>
          <w:t>kabir39284@bau.edu.com</w:t>
        </w:r>
      </w:hyperlink>
    </w:p>
    <w:p w14:paraId="7C4B1EED" w14:textId="1C4DCAF5" w:rsidR="008E4258" w:rsidRPr="00A8422F" w:rsidRDefault="008E4258" w:rsidP="00402651">
      <w:pPr>
        <w:rPr>
          <w:bCs/>
        </w:rPr>
      </w:pPr>
      <w:r w:rsidRPr="00A8422F">
        <w:rPr>
          <w:bCs/>
        </w:rPr>
        <w:t xml:space="preserve">Lab website: </w:t>
      </w:r>
      <w:hyperlink r:id="rId11" w:history="1">
        <w:r w:rsidRPr="00A8422F">
          <w:rPr>
            <w:rStyle w:val="Hyperlink"/>
            <w:bCs/>
            <w:color w:val="auto"/>
            <w:u w:val="none"/>
          </w:rPr>
          <w:t>https://ecofishlab0.webnode.page/ms-and-phd-students</w:t>
        </w:r>
      </w:hyperlink>
    </w:p>
    <w:p w14:paraId="7E6401AF" w14:textId="2FB90A30" w:rsidR="00402651" w:rsidRPr="00A8422F" w:rsidRDefault="008E4258" w:rsidP="008E4258">
      <w:pPr>
        <w:rPr>
          <w:bCs/>
        </w:rPr>
      </w:pPr>
      <w:r w:rsidRPr="00A8422F">
        <w:rPr>
          <w:bCs/>
        </w:rPr>
        <w:t xml:space="preserve">RG: </w:t>
      </w:r>
      <w:hyperlink r:id="rId12" w:history="1">
        <w:r w:rsidRPr="00A8422F">
          <w:rPr>
            <w:rStyle w:val="Hyperlink"/>
            <w:bCs/>
            <w:color w:val="auto"/>
            <w:u w:val="none"/>
          </w:rPr>
          <w:t>https://www.researchgate.net/profile/Md-Kabir-Hossain-2</w:t>
        </w:r>
      </w:hyperlink>
    </w:p>
    <w:p w14:paraId="469FAB58" w14:textId="7A1672EF" w:rsidR="007F7B45" w:rsidRDefault="00433F13" w:rsidP="0072708C">
      <w:pPr>
        <w:spacing w:line="360" w:lineRule="auto"/>
        <w:rPr>
          <w:b/>
          <w:bCs/>
          <w:lang w:val="en-US"/>
        </w:rPr>
      </w:pPr>
      <w:r w:rsidRPr="00A8422F">
        <w:rPr>
          <w:bCs/>
        </w:rPr>
        <w:t>GS:</w:t>
      </w:r>
      <w:r w:rsidRPr="00A8422F">
        <w:t xml:space="preserve"> </w:t>
      </w:r>
      <w:r w:rsidRPr="00A8422F">
        <w:rPr>
          <w:bCs/>
        </w:rPr>
        <w:t xml:space="preserve">https://scholar.google.com/citations?user=9ICWmG8AAAAJ&amp;hl=en </w:t>
      </w:r>
    </w:p>
    <w:p w14:paraId="053BE761" w14:textId="6D3442DB" w:rsidR="00633E20" w:rsidRPr="00633E20" w:rsidRDefault="00633E20" w:rsidP="0055237D">
      <w:pPr>
        <w:widowControl w:val="0"/>
        <w:tabs>
          <w:tab w:val="left" w:pos="375"/>
        </w:tabs>
        <w:autoSpaceDE w:val="0"/>
        <w:autoSpaceDN w:val="0"/>
        <w:spacing w:before="120" w:after="120" w:line="276" w:lineRule="auto"/>
        <w:ind w:right="115"/>
        <w:rPr>
          <w:b/>
          <w:i/>
        </w:rPr>
      </w:pPr>
      <w:r w:rsidRPr="00633E20">
        <w:rPr>
          <w:b/>
          <w:i/>
        </w:rPr>
        <w:t xml:space="preserve">Research Area: </w:t>
      </w:r>
      <w:r w:rsidRPr="00633E20">
        <w:rPr>
          <w:bCs/>
          <w:i/>
        </w:rPr>
        <w:t>Aquaculture, Fish Nutrition, Fish Microbiology,</w:t>
      </w:r>
      <w:r>
        <w:rPr>
          <w:bCs/>
          <w:i/>
        </w:rPr>
        <w:t xml:space="preserve"> and </w:t>
      </w:r>
      <w:r w:rsidRPr="00633E20">
        <w:rPr>
          <w:bCs/>
          <w:i/>
        </w:rPr>
        <w:t>Fisheries</w:t>
      </w:r>
      <w:r w:rsidR="007F569D">
        <w:rPr>
          <w:bCs/>
          <w:i/>
        </w:rPr>
        <w:t xml:space="preserve"> management</w:t>
      </w:r>
      <w:r w:rsidRPr="00633E20">
        <w:rPr>
          <w:bCs/>
          <w:i/>
        </w:rPr>
        <w:t xml:space="preserve"> </w:t>
      </w:r>
    </w:p>
    <w:p w14:paraId="2B0855FB" w14:textId="6AAE7142" w:rsidR="0072708C" w:rsidRPr="0072708C" w:rsidRDefault="00633E20" w:rsidP="0055237D">
      <w:pPr>
        <w:spacing w:after="200"/>
        <w:rPr>
          <w:bCs/>
        </w:rPr>
      </w:pPr>
      <w:r>
        <w:rPr>
          <w:b/>
          <w:bCs/>
          <w:lang w:val="en-US"/>
        </w:rPr>
        <w:t>Current Role</w:t>
      </w:r>
    </w:p>
    <w:p w14:paraId="0CB74176" w14:textId="339D4D5E" w:rsidR="0072708C" w:rsidRPr="00A8422F" w:rsidRDefault="0072708C" w:rsidP="0055237D">
      <w:pPr>
        <w:spacing w:line="276" w:lineRule="auto"/>
        <w:ind w:right="122"/>
      </w:pPr>
      <w:r w:rsidRPr="00A8422F">
        <w:rPr>
          <w:b/>
          <w:bCs/>
          <w:lang w:val="en-US"/>
        </w:rPr>
        <w:t>Pos</w:t>
      </w:r>
      <w:r>
        <w:rPr>
          <w:b/>
          <w:bCs/>
          <w:lang w:val="en-US"/>
        </w:rPr>
        <w:t>ition</w:t>
      </w:r>
      <w:r w:rsidRPr="00A8422F">
        <w:rPr>
          <w:b/>
          <w:bCs/>
          <w:lang w:val="en-US"/>
        </w:rPr>
        <w:t>:</w:t>
      </w:r>
      <w:r w:rsidRPr="00A8422F">
        <w:t xml:space="preserve"> Executive </w:t>
      </w:r>
      <w:r>
        <w:t xml:space="preserve">Director and </w:t>
      </w:r>
      <w:r w:rsidRPr="00A8422F">
        <w:t>Consultant of Aquarium Fish Breeding</w:t>
      </w:r>
    </w:p>
    <w:p w14:paraId="03531DF3" w14:textId="5FF469C2" w:rsidR="00965FA8" w:rsidRPr="0017767F" w:rsidRDefault="0072708C" w:rsidP="0055237D">
      <w:pPr>
        <w:spacing w:line="276" w:lineRule="auto"/>
        <w:ind w:right="122"/>
      </w:pPr>
      <w:r w:rsidRPr="00A8422F">
        <w:t>Graduate Agro Ltd.</w:t>
      </w:r>
      <w:r>
        <w:t xml:space="preserve">, Sirajganj- </w:t>
      </w:r>
      <w:r w:rsidR="00EC6AFA" w:rsidRPr="00EC6AFA">
        <w:t>6700</w:t>
      </w:r>
      <w:r>
        <w:t>, Bangladesh</w:t>
      </w:r>
    </w:p>
    <w:p w14:paraId="423DFC40" w14:textId="78FB0491" w:rsidR="005B031B" w:rsidRPr="00A8422F" w:rsidRDefault="00633E20" w:rsidP="0055237D">
      <w:pPr>
        <w:widowControl w:val="0"/>
        <w:tabs>
          <w:tab w:val="left" w:pos="375"/>
        </w:tabs>
        <w:autoSpaceDE w:val="0"/>
        <w:autoSpaceDN w:val="0"/>
        <w:spacing w:before="120" w:after="200"/>
        <w:ind w:right="115"/>
        <w:rPr>
          <w:b/>
        </w:rPr>
      </w:pPr>
      <w:r>
        <w:rPr>
          <w:b/>
        </w:rPr>
        <w:t>Area o</w:t>
      </w:r>
      <w:r w:rsidRPr="00A8422F">
        <w:rPr>
          <w:b/>
        </w:rPr>
        <w:t>f Expertise</w:t>
      </w:r>
    </w:p>
    <w:p w14:paraId="5F02EDE1" w14:textId="4895BB81" w:rsidR="005B031B" w:rsidRPr="00A8422F" w:rsidRDefault="005B031B" w:rsidP="0055237D">
      <w:pPr>
        <w:widowControl w:val="0"/>
        <w:tabs>
          <w:tab w:val="left" w:pos="375"/>
        </w:tabs>
        <w:autoSpaceDE w:val="0"/>
        <w:autoSpaceDN w:val="0"/>
        <w:spacing w:after="120"/>
        <w:ind w:left="288"/>
        <w:rPr>
          <w:bCs/>
        </w:rPr>
      </w:pPr>
      <w:r w:rsidRPr="00A8422F">
        <w:sym w:font="Symbol" w:char="F0A8"/>
      </w:r>
      <w:r w:rsidRPr="00A8422F">
        <w:rPr>
          <w:bCs/>
        </w:rPr>
        <w:t xml:space="preserve"> Probiotic bacteria isolation, extraction and identification from fish and dairy products;</w:t>
      </w:r>
    </w:p>
    <w:p w14:paraId="795A4720" w14:textId="2A7A4340" w:rsidR="005B031B" w:rsidRPr="00A8422F" w:rsidRDefault="005B031B" w:rsidP="0055237D">
      <w:pPr>
        <w:widowControl w:val="0"/>
        <w:tabs>
          <w:tab w:val="left" w:pos="375"/>
        </w:tabs>
        <w:autoSpaceDE w:val="0"/>
        <w:autoSpaceDN w:val="0"/>
        <w:spacing w:after="120"/>
        <w:ind w:left="288"/>
        <w:rPr>
          <w:bCs/>
        </w:rPr>
      </w:pPr>
      <w:r w:rsidRPr="00A8422F">
        <w:sym w:font="Symbol" w:char="F0A8"/>
      </w:r>
      <w:r w:rsidRPr="00A8422F">
        <w:t>E</w:t>
      </w:r>
      <w:r w:rsidRPr="00A8422F">
        <w:rPr>
          <w:bCs/>
        </w:rPr>
        <w:t>xamine the overview of probiotics on the expression of kisspeptin, GnRH and</w:t>
      </w:r>
      <w:r w:rsidR="00965FA8">
        <w:rPr>
          <w:bCs/>
        </w:rPr>
        <w:t xml:space="preserve"> </w:t>
      </w:r>
      <w:r w:rsidRPr="00A8422F">
        <w:rPr>
          <w:bCs/>
        </w:rPr>
        <w:t>GTHs subunits along with GSI and gonadal histology</w:t>
      </w:r>
    </w:p>
    <w:p w14:paraId="17678BE4" w14:textId="66CFE17A" w:rsidR="005B031B" w:rsidRPr="00A8422F" w:rsidRDefault="005B031B" w:rsidP="0055237D">
      <w:pPr>
        <w:widowControl w:val="0"/>
        <w:tabs>
          <w:tab w:val="left" w:pos="375"/>
        </w:tabs>
        <w:autoSpaceDE w:val="0"/>
        <w:autoSpaceDN w:val="0"/>
        <w:spacing w:after="120"/>
        <w:ind w:left="288"/>
        <w:rPr>
          <w:bCs/>
        </w:rPr>
      </w:pPr>
      <w:r w:rsidRPr="00A8422F">
        <w:sym w:font="Symbol" w:char="F0A8"/>
      </w:r>
      <w:r w:rsidRPr="00A8422F">
        <w:rPr>
          <w:bCs/>
        </w:rPr>
        <w:t xml:space="preserve"> Histological procedure and analysis of fish gill, l</w:t>
      </w:r>
      <w:r w:rsidR="00965FA8">
        <w:rPr>
          <w:bCs/>
        </w:rPr>
        <w:t xml:space="preserve">iver, muscle, kidney, brain and </w:t>
      </w:r>
      <w:r w:rsidRPr="00A8422F">
        <w:rPr>
          <w:bCs/>
        </w:rPr>
        <w:t>intestine;</w:t>
      </w:r>
    </w:p>
    <w:p w14:paraId="7A6E67A4" w14:textId="5D637EF9" w:rsidR="005B031B" w:rsidRPr="00A8422F" w:rsidRDefault="005B031B" w:rsidP="0055237D">
      <w:pPr>
        <w:widowControl w:val="0"/>
        <w:tabs>
          <w:tab w:val="left" w:pos="375"/>
        </w:tabs>
        <w:autoSpaceDE w:val="0"/>
        <w:autoSpaceDN w:val="0"/>
        <w:spacing w:after="120"/>
        <w:ind w:left="288"/>
        <w:rPr>
          <w:bCs/>
        </w:rPr>
      </w:pPr>
      <w:r w:rsidRPr="00A8422F">
        <w:sym w:font="Symbol" w:char="F0A8"/>
      </w:r>
      <w:r w:rsidRPr="00A8422F">
        <w:rPr>
          <w:bCs/>
        </w:rPr>
        <w:t xml:space="preserve"> Fish physiology and haematology (Blood glucose, </w:t>
      </w:r>
      <w:r w:rsidR="0055237D">
        <w:rPr>
          <w:bCs/>
        </w:rPr>
        <w:t>Hb</w:t>
      </w:r>
      <w:r w:rsidR="00633E20">
        <w:rPr>
          <w:bCs/>
        </w:rPr>
        <w:t xml:space="preserve">, RBC, WBC, </w:t>
      </w:r>
      <w:r w:rsidRPr="00A8422F">
        <w:rPr>
          <w:bCs/>
        </w:rPr>
        <w:t>Haemolymph);</w:t>
      </w:r>
    </w:p>
    <w:p w14:paraId="788AF928" w14:textId="07BBB596" w:rsidR="005B031B" w:rsidRPr="00A8422F" w:rsidRDefault="005B031B" w:rsidP="0055237D">
      <w:pPr>
        <w:widowControl w:val="0"/>
        <w:tabs>
          <w:tab w:val="left" w:pos="375"/>
        </w:tabs>
        <w:autoSpaceDE w:val="0"/>
        <w:autoSpaceDN w:val="0"/>
        <w:spacing w:after="120"/>
        <w:ind w:left="288"/>
        <w:rPr>
          <w:bCs/>
        </w:rPr>
      </w:pPr>
      <w:r w:rsidRPr="00A8422F">
        <w:sym w:font="Symbol" w:char="F0A8"/>
      </w:r>
      <w:r w:rsidRPr="00A8422F">
        <w:rPr>
          <w:bCs/>
        </w:rPr>
        <w:t xml:space="preserve"> Behaviour pattern analysis and measure</w:t>
      </w:r>
      <w:r w:rsidR="0055237D">
        <w:rPr>
          <w:bCs/>
        </w:rPr>
        <w:t xml:space="preserve">ment of water quality parameter; </w:t>
      </w:r>
      <w:r w:rsidRPr="00A8422F">
        <w:rPr>
          <w:bCs/>
        </w:rPr>
        <w:t>and</w:t>
      </w:r>
    </w:p>
    <w:p w14:paraId="4356DB6B" w14:textId="69318C09" w:rsidR="00965FA8" w:rsidRPr="00965FA8" w:rsidRDefault="005B031B" w:rsidP="0055237D">
      <w:pPr>
        <w:widowControl w:val="0"/>
        <w:tabs>
          <w:tab w:val="left" w:pos="375"/>
        </w:tabs>
        <w:autoSpaceDE w:val="0"/>
        <w:autoSpaceDN w:val="0"/>
        <w:spacing w:after="120"/>
        <w:ind w:left="288"/>
        <w:rPr>
          <w:bCs/>
        </w:rPr>
      </w:pPr>
      <w:r w:rsidRPr="00A8422F">
        <w:sym w:font="Symbol" w:char="F0A8"/>
      </w:r>
      <w:r w:rsidR="000D205F">
        <w:rPr>
          <w:bCs/>
        </w:rPr>
        <w:t xml:space="preserve"> Data analysis, </w:t>
      </w:r>
      <w:r w:rsidRPr="00A8422F">
        <w:rPr>
          <w:bCs/>
        </w:rPr>
        <w:t>writing</w:t>
      </w:r>
      <w:r w:rsidR="000D205F">
        <w:rPr>
          <w:bCs/>
        </w:rPr>
        <w:t>,</w:t>
      </w:r>
      <w:r w:rsidRPr="00A8422F">
        <w:rPr>
          <w:bCs/>
        </w:rPr>
        <w:t xml:space="preserve"> an</w:t>
      </w:r>
      <w:r w:rsidR="000D205F">
        <w:rPr>
          <w:bCs/>
        </w:rPr>
        <w:t>d publication of scientific paper</w:t>
      </w:r>
      <w:r w:rsidR="004F477B">
        <w:rPr>
          <w:bCs/>
        </w:rPr>
        <w:t>.</w:t>
      </w:r>
    </w:p>
    <w:p w14:paraId="41F754F8" w14:textId="6B633C89" w:rsidR="009C70AC" w:rsidRPr="00E921A3" w:rsidRDefault="00E921A3" w:rsidP="0055237D">
      <w:pPr>
        <w:spacing w:before="240" w:after="200"/>
        <w:jc w:val="both"/>
      </w:pPr>
      <w:r w:rsidRPr="00A8422F">
        <w:rPr>
          <w:b/>
        </w:rPr>
        <w:t>Educational Background</w:t>
      </w:r>
    </w:p>
    <w:p w14:paraId="2A9AEC18" w14:textId="54408D1E" w:rsidR="009C70AC" w:rsidRPr="00A8422F" w:rsidRDefault="009C70AC" w:rsidP="0055237D">
      <w:pPr>
        <w:widowControl w:val="0"/>
        <w:tabs>
          <w:tab w:val="left" w:pos="374"/>
        </w:tabs>
        <w:autoSpaceDE w:val="0"/>
        <w:autoSpaceDN w:val="0"/>
        <w:spacing w:line="276" w:lineRule="auto"/>
        <w:jc w:val="both"/>
        <w:rPr>
          <w:b/>
          <w:i/>
        </w:rPr>
      </w:pPr>
      <w:r w:rsidRPr="00A8422F">
        <w:rPr>
          <w:b/>
        </w:rPr>
        <w:t>Ph.</w:t>
      </w:r>
      <w:r w:rsidRPr="00A8422F">
        <w:rPr>
          <w:b/>
          <w:spacing w:val="-6"/>
        </w:rPr>
        <w:t xml:space="preserve"> </w:t>
      </w:r>
      <w:r w:rsidRPr="00A8422F">
        <w:rPr>
          <w:b/>
        </w:rPr>
        <w:t>D.</w:t>
      </w:r>
      <w:r w:rsidRPr="00A8422F">
        <w:rPr>
          <w:b/>
          <w:spacing w:val="-5"/>
        </w:rPr>
        <w:t xml:space="preserve"> </w:t>
      </w:r>
      <w:r w:rsidR="00D80BF4">
        <w:rPr>
          <w:b/>
        </w:rPr>
        <w:t xml:space="preserve">in </w:t>
      </w:r>
      <w:r w:rsidR="00D80BF4">
        <w:rPr>
          <w:b/>
          <w:iCs/>
        </w:rPr>
        <w:t>Fisheries Management</w:t>
      </w:r>
      <w:r w:rsidR="00D80BF4">
        <w:rPr>
          <w:b/>
          <w:spacing w:val="-2"/>
        </w:rPr>
        <w:t xml:space="preserve"> </w:t>
      </w:r>
      <w:r w:rsidR="00D80BF4" w:rsidRPr="00965FA8">
        <w:rPr>
          <w:spacing w:val="-2"/>
        </w:rPr>
        <w:t>(</w:t>
      </w:r>
      <w:r w:rsidR="003B1544" w:rsidRPr="00965FA8">
        <w:rPr>
          <w:b/>
          <w:iCs/>
        </w:rPr>
        <w:t>Satisfactory</w:t>
      </w:r>
      <w:r w:rsidR="00D80BF4" w:rsidRPr="00965FA8">
        <w:rPr>
          <w:iCs/>
        </w:rPr>
        <w:t>, 2024)</w:t>
      </w:r>
    </w:p>
    <w:p w14:paraId="454C3F22" w14:textId="0763770B" w:rsidR="009C70AC" w:rsidRPr="003B1544" w:rsidRDefault="003B1544" w:rsidP="0055237D">
      <w:pPr>
        <w:tabs>
          <w:tab w:val="left" w:pos="806"/>
        </w:tabs>
        <w:spacing w:line="276" w:lineRule="auto"/>
        <w:jc w:val="both"/>
        <w:rPr>
          <w:i/>
          <w:iCs/>
        </w:rPr>
      </w:pPr>
      <w:r w:rsidRPr="0055237D">
        <w:rPr>
          <w:iCs/>
        </w:rPr>
        <w:t>Thesis</w:t>
      </w:r>
      <w:r w:rsidR="009C70AC" w:rsidRPr="0055237D">
        <w:rPr>
          <w:iCs/>
        </w:rPr>
        <w:t>:</w:t>
      </w:r>
      <w:r w:rsidR="009C70AC" w:rsidRPr="00A8422F">
        <w:rPr>
          <w:b/>
          <w:iCs/>
        </w:rPr>
        <w:t xml:space="preserve"> </w:t>
      </w:r>
      <w:r w:rsidR="00626A4C" w:rsidRPr="003B1544">
        <w:rPr>
          <w:iCs/>
        </w:rPr>
        <w:t>Characterization of selected probiotics and their impacts on growth and reproductive functions of Nile tilapia</w:t>
      </w:r>
    </w:p>
    <w:p w14:paraId="5169BBB6" w14:textId="2D131709" w:rsidR="00626A4C" w:rsidRPr="0017767F" w:rsidRDefault="003B1544" w:rsidP="0055237D">
      <w:pPr>
        <w:widowControl w:val="0"/>
        <w:tabs>
          <w:tab w:val="left" w:pos="375"/>
        </w:tabs>
        <w:autoSpaceDE w:val="0"/>
        <w:autoSpaceDN w:val="0"/>
        <w:spacing w:after="120" w:line="276" w:lineRule="auto"/>
        <w:rPr>
          <w:bCs/>
        </w:rPr>
      </w:pPr>
      <w:bookmarkStart w:id="0" w:name="_Hlk188707134"/>
      <w:r w:rsidRPr="003B1544">
        <w:t>Supervisor:</w:t>
      </w:r>
      <w:r w:rsidR="00ED7B32" w:rsidRPr="00A8422F">
        <w:rPr>
          <w:b/>
          <w:spacing w:val="-15"/>
        </w:rPr>
        <w:t xml:space="preserve"> </w:t>
      </w:r>
      <w:r w:rsidR="00ED7B32" w:rsidRPr="00A8422F">
        <w:rPr>
          <w:b/>
          <w:bCs/>
          <w:kern w:val="36"/>
        </w:rPr>
        <w:t>Dr. Md. Shahjahan</w:t>
      </w:r>
      <w:r w:rsidR="00ED7B32" w:rsidRPr="00A8422F">
        <w:rPr>
          <w:b/>
        </w:rPr>
        <w:t>,</w:t>
      </w:r>
      <w:r w:rsidR="00ED7B32" w:rsidRPr="00A8422F">
        <w:rPr>
          <w:b/>
          <w:spacing w:val="-15"/>
        </w:rPr>
        <w:t xml:space="preserve"> </w:t>
      </w:r>
      <w:r w:rsidR="00ED7B32" w:rsidRPr="003B1544">
        <w:t>Professor</w:t>
      </w:r>
      <w:r w:rsidR="00ED7B32" w:rsidRPr="003B1544">
        <w:rPr>
          <w:spacing w:val="-1"/>
        </w:rPr>
        <w:t>,</w:t>
      </w:r>
      <w:r w:rsidR="00ED7B32" w:rsidRPr="00A8422F">
        <w:rPr>
          <w:b/>
          <w:spacing w:val="-1"/>
        </w:rPr>
        <w:t xml:space="preserve"> </w:t>
      </w:r>
      <w:r w:rsidR="00ED7B32" w:rsidRPr="00A8422F">
        <w:rPr>
          <w:bCs/>
          <w:spacing w:val="-1"/>
        </w:rPr>
        <w:t>Department of Fisheries Management,</w:t>
      </w:r>
      <w:r>
        <w:rPr>
          <w:bCs/>
          <w:spacing w:val="-1"/>
        </w:rPr>
        <w:t xml:space="preserve"> </w:t>
      </w:r>
      <w:r w:rsidR="00ED7B32" w:rsidRPr="00A8422F">
        <w:rPr>
          <w:bCs/>
        </w:rPr>
        <w:t>Bangladesh Agricultural University, Mymensingh-2202</w:t>
      </w:r>
      <w:bookmarkEnd w:id="0"/>
    </w:p>
    <w:p w14:paraId="191EE740" w14:textId="09158E7A" w:rsidR="009C70AC" w:rsidRPr="00A8422F" w:rsidRDefault="009C70AC" w:rsidP="0055237D">
      <w:pPr>
        <w:widowControl w:val="0"/>
        <w:tabs>
          <w:tab w:val="left" w:pos="374"/>
        </w:tabs>
        <w:autoSpaceDE w:val="0"/>
        <w:autoSpaceDN w:val="0"/>
        <w:spacing w:line="276" w:lineRule="auto"/>
        <w:jc w:val="both"/>
        <w:rPr>
          <w:b/>
        </w:rPr>
      </w:pPr>
      <w:r w:rsidRPr="00A8422F">
        <w:rPr>
          <w:b/>
        </w:rPr>
        <w:t>M.</w:t>
      </w:r>
      <w:r w:rsidR="00A85A16" w:rsidRPr="00A8422F">
        <w:rPr>
          <w:b/>
          <w:spacing w:val="-6"/>
        </w:rPr>
        <w:t xml:space="preserve"> </w:t>
      </w:r>
      <w:r w:rsidRPr="00A8422F">
        <w:rPr>
          <w:b/>
        </w:rPr>
        <w:t>S</w:t>
      </w:r>
      <w:r w:rsidR="003B1544">
        <w:rPr>
          <w:b/>
        </w:rPr>
        <w:t>.</w:t>
      </w:r>
      <w:r w:rsidRPr="00A8422F">
        <w:rPr>
          <w:b/>
          <w:spacing w:val="1"/>
        </w:rPr>
        <w:t xml:space="preserve"> </w:t>
      </w:r>
      <w:r w:rsidR="003B1544">
        <w:rPr>
          <w:b/>
          <w:spacing w:val="-2"/>
        </w:rPr>
        <w:t xml:space="preserve">in </w:t>
      </w:r>
      <w:r w:rsidRPr="00A8422F">
        <w:rPr>
          <w:b/>
          <w:spacing w:val="-2"/>
        </w:rPr>
        <w:t>Aquaculture</w:t>
      </w:r>
      <w:r w:rsidR="003B1544">
        <w:rPr>
          <w:b/>
          <w:spacing w:val="-2"/>
        </w:rPr>
        <w:t xml:space="preserve"> </w:t>
      </w:r>
      <w:r w:rsidR="003B1544" w:rsidRPr="00965FA8">
        <w:rPr>
          <w:spacing w:val="-2"/>
        </w:rPr>
        <w:t xml:space="preserve">(CGPA- </w:t>
      </w:r>
      <w:r w:rsidR="003B1544" w:rsidRPr="00965FA8">
        <w:rPr>
          <w:b/>
          <w:spacing w:val="-2"/>
        </w:rPr>
        <w:t>3.73</w:t>
      </w:r>
      <w:r w:rsidR="003B1544" w:rsidRPr="00965FA8">
        <w:rPr>
          <w:spacing w:val="-2"/>
        </w:rPr>
        <w:t xml:space="preserve">, </w:t>
      </w:r>
      <w:r w:rsidR="000A68C5">
        <w:rPr>
          <w:b/>
          <w:spacing w:val="-2"/>
        </w:rPr>
        <w:t>3</w:t>
      </w:r>
      <w:r w:rsidR="000A68C5">
        <w:rPr>
          <w:b/>
          <w:spacing w:val="-2"/>
          <w:vertAlign w:val="superscript"/>
        </w:rPr>
        <w:t>rd</w:t>
      </w:r>
      <w:r w:rsidR="000A68C5" w:rsidRPr="00965FA8">
        <w:rPr>
          <w:b/>
          <w:spacing w:val="-2"/>
        </w:rPr>
        <w:t xml:space="preserve"> position</w:t>
      </w:r>
      <w:r w:rsidR="000A68C5" w:rsidRPr="00965FA8">
        <w:rPr>
          <w:spacing w:val="-2"/>
        </w:rPr>
        <w:t xml:space="preserve"> </w:t>
      </w:r>
      <w:r w:rsidR="003B1544" w:rsidRPr="00965FA8">
        <w:rPr>
          <w:spacing w:val="-2"/>
        </w:rPr>
        <w:t>2018)</w:t>
      </w:r>
    </w:p>
    <w:p w14:paraId="519A4B4E" w14:textId="47625FF7" w:rsidR="009C70AC" w:rsidRPr="00A8422F" w:rsidRDefault="003B1544" w:rsidP="0055237D">
      <w:pPr>
        <w:spacing w:line="276" w:lineRule="auto"/>
        <w:jc w:val="both"/>
      </w:pPr>
      <w:r w:rsidRPr="0055237D">
        <w:rPr>
          <w:iCs/>
        </w:rPr>
        <w:t>Thesis</w:t>
      </w:r>
      <w:r w:rsidR="009C70AC" w:rsidRPr="0055237D">
        <w:t>:</w:t>
      </w:r>
      <w:r w:rsidR="009C70AC" w:rsidRPr="00A8422F">
        <w:rPr>
          <w:b/>
          <w:spacing w:val="-3"/>
        </w:rPr>
        <w:t xml:space="preserve"> </w:t>
      </w:r>
      <w:r w:rsidR="00A85A16" w:rsidRPr="00A8422F">
        <w:t>Potentiality of water chestnut (</w:t>
      </w:r>
      <w:r w:rsidR="00A85A16" w:rsidRPr="003B1544">
        <w:rPr>
          <w:i/>
        </w:rPr>
        <w:t>Trapa natans</w:t>
      </w:r>
      <w:r w:rsidR="00A85A16" w:rsidRPr="00A8422F">
        <w:t>) in aquaculture of Bangladesh</w:t>
      </w:r>
    </w:p>
    <w:p w14:paraId="24086DFC" w14:textId="23F48D88" w:rsidR="003B1544" w:rsidRPr="0017767F" w:rsidRDefault="003B1544" w:rsidP="0055237D">
      <w:pPr>
        <w:widowControl w:val="0"/>
        <w:tabs>
          <w:tab w:val="left" w:pos="375"/>
        </w:tabs>
        <w:autoSpaceDE w:val="0"/>
        <w:autoSpaceDN w:val="0"/>
        <w:spacing w:after="120" w:line="276" w:lineRule="auto"/>
        <w:rPr>
          <w:bCs/>
        </w:rPr>
      </w:pPr>
      <w:r w:rsidRPr="003B1544">
        <w:t>Supervisor:</w:t>
      </w:r>
      <w:r w:rsidR="00ED7B32" w:rsidRPr="00A8422F">
        <w:rPr>
          <w:b/>
          <w:spacing w:val="-15"/>
        </w:rPr>
        <w:t xml:space="preserve"> </w:t>
      </w:r>
      <w:r w:rsidR="00ED7B32" w:rsidRPr="00A8422F">
        <w:rPr>
          <w:b/>
          <w:bCs/>
          <w:kern w:val="36"/>
        </w:rPr>
        <w:t>Dr.</w:t>
      </w:r>
      <w:r w:rsidR="00ED7B32" w:rsidRPr="00A8422F">
        <w:rPr>
          <w:rStyle w:val="Strong"/>
          <w:shd w:val="clear" w:color="auto" w:fill="FFFFFF"/>
        </w:rPr>
        <w:t xml:space="preserve"> S. M. Rahmatullah</w:t>
      </w:r>
      <w:r w:rsidR="00ED7B32" w:rsidRPr="00A8422F">
        <w:rPr>
          <w:b/>
        </w:rPr>
        <w:t>,</w:t>
      </w:r>
      <w:r w:rsidR="00ED7B32" w:rsidRPr="00A8422F">
        <w:rPr>
          <w:b/>
          <w:spacing w:val="-15"/>
        </w:rPr>
        <w:t xml:space="preserve"> </w:t>
      </w:r>
      <w:r w:rsidR="00ED7B32" w:rsidRPr="003B1544">
        <w:t>Professor</w:t>
      </w:r>
      <w:r w:rsidR="00ED7B32" w:rsidRPr="003B1544">
        <w:rPr>
          <w:spacing w:val="-1"/>
        </w:rPr>
        <w:t>,</w:t>
      </w:r>
      <w:r w:rsidR="00ED7B32" w:rsidRPr="00A8422F">
        <w:rPr>
          <w:b/>
          <w:spacing w:val="-1"/>
        </w:rPr>
        <w:t xml:space="preserve"> </w:t>
      </w:r>
      <w:r w:rsidR="00ED7B32" w:rsidRPr="00A8422F">
        <w:rPr>
          <w:bCs/>
          <w:spacing w:val="-1"/>
        </w:rPr>
        <w:t>Department of Aquaculture,</w:t>
      </w:r>
      <w:r>
        <w:rPr>
          <w:bCs/>
          <w:spacing w:val="-1"/>
        </w:rPr>
        <w:t xml:space="preserve"> </w:t>
      </w:r>
      <w:r w:rsidR="00ED7B32" w:rsidRPr="00A8422F">
        <w:rPr>
          <w:bCs/>
        </w:rPr>
        <w:t>Bangladesh Agricultural University, Mymensingh-2202</w:t>
      </w:r>
    </w:p>
    <w:p w14:paraId="25AEB4FF" w14:textId="6AE260C2" w:rsidR="003B1544" w:rsidRDefault="003B1544" w:rsidP="0055237D">
      <w:pPr>
        <w:spacing w:line="276" w:lineRule="auto"/>
        <w:ind w:right="115"/>
        <w:rPr>
          <w:b/>
          <w:bCs/>
        </w:rPr>
      </w:pPr>
      <w:r w:rsidRPr="003B1544">
        <w:rPr>
          <w:b/>
          <w:bCs/>
        </w:rPr>
        <w:t>B. Sc</w:t>
      </w:r>
      <w:r>
        <w:rPr>
          <w:b/>
          <w:bCs/>
        </w:rPr>
        <w:t>.</w:t>
      </w:r>
      <w:r w:rsidRPr="003B1544">
        <w:rPr>
          <w:b/>
          <w:bCs/>
        </w:rPr>
        <w:t xml:space="preserve"> </w:t>
      </w:r>
      <w:r>
        <w:rPr>
          <w:b/>
          <w:bCs/>
        </w:rPr>
        <w:t xml:space="preserve">in </w:t>
      </w:r>
      <w:r w:rsidRPr="003B1544">
        <w:rPr>
          <w:b/>
          <w:bCs/>
        </w:rPr>
        <w:t>Fisheries (Hons.)</w:t>
      </w:r>
      <w:r>
        <w:rPr>
          <w:b/>
          <w:bCs/>
        </w:rPr>
        <w:t xml:space="preserve"> </w:t>
      </w:r>
      <w:r w:rsidRPr="00965FA8">
        <w:rPr>
          <w:spacing w:val="-2"/>
        </w:rPr>
        <w:t xml:space="preserve">(CGPA- </w:t>
      </w:r>
      <w:r w:rsidRPr="00965FA8">
        <w:rPr>
          <w:b/>
          <w:spacing w:val="-2"/>
        </w:rPr>
        <w:t>3.80</w:t>
      </w:r>
      <w:r w:rsidRPr="00965FA8">
        <w:rPr>
          <w:spacing w:val="-2"/>
        </w:rPr>
        <w:t xml:space="preserve">; </w:t>
      </w:r>
      <w:r w:rsidRPr="00965FA8">
        <w:rPr>
          <w:b/>
          <w:spacing w:val="-2"/>
        </w:rPr>
        <w:t>10</w:t>
      </w:r>
      <w:r w:rsidRPr="00965FA8">
        <w:rPr>
          <w:b/>
          <w:spacing w:val="-2"/>
          <w:vertAlign w:val="superscript"/>
        </w:rPr>
        <w:t>th</w:t>
      </w:r>
      <w:r w:rsidRPr="00965FA8">
        <w:rPr>
          <w:b/>
          <w:spacing w:val="-2"/>
        </w:rPr>
        <w:t xml:space="preserve"> position</w:t>
      </w:r>
      <w:r w:rsidRPr="00965FA8">
        <w:rPr>
          <w:spacing w:val="-2"/>
        </w:rPr>
        <w:t>, 2016)</w:t>
      </w:r>
    </w:p>
    <w:p w14:paraId="2E931ECB" w14:textId="77E66555" w:rsidR="00D80BF4" w:rsidRPr="0017767F" w:rsidRDefault="00D80BF4" w:rsidP="0055237D">
      <w:pPr>
        <w:ind w:right="115"/>
        <w:rPr>
          <w:bCs/>
        </w:rPr>
      </w:pPr>
      <w:r w:rsidRPr="00D80BF4">
        <w:rPr>
          <w:bCs/>
        </w:rPr>
        <w:t>Bangladesh Agricultural University, Mymensingh-2202</w:t>
      </w:r>
    </w:p>
    <w:p w14:paraId="56653EE0" w14:textId="141563F3" w:rsidR="0017767F" w:rsidRPr="00A8422F" w:rsidRDefault="0017767F" w:rsidP="0055237D">
      <w:pPr>
        <w:spacing w:before="240" w:after="200"/>
        <w:ind w:right="115"/>
        <w:rPr>
          <w:b/>
          <w:bCs/>
          <w:lang w:val="en-US"/>
        </w:rPr>
      </w:pPr>
      <w:r w:rsidRPr="00A8422F">
        <w:rPr>
          <w:b/>
          <w:bCs/>
          <w:lang w:val="en-US"/>
        </w:rPr>
        <w:t>Trainer</w:t>
      </w:r>
    </w:p>
    <w:p w14:paraId="4DD08B46" w14:textId="3F48D67D" w:rsidR="004F477B" w:rsidRDefault="004F477B" w:rsidP="004F477B">
      <w:pPr>
        <w:spacing w:line="276" w:lineRule="auto"/>
        <w:ind w:right="115"/>
      </w:pPr>
      <w:r>
        <w:t>Lecture t</w:t>
      </w:r>
      <w:r w:rsidRPr="00A8422F">
        <w:t xml:space="preserve">itle: Culture system of Indian Major carps among fish farmers </w:t>
      </w:r>
      <w:r w:rsidRPr="001C7B0B">
        <w:rPr>
          <w:lang w:val="en-US"/>
        </w:rPr>
        <w:t xml:space="preserve"> </w:t>
      </w:r>
    </w:p>
    <w:p w14:paraId="2F3976D5" w14:textId="4A909A9A" w:rsidR="004F477B" w:rsidRDefault="004F477B" w:rsidP="004F477B">
      <w:pPr>
        <w:spacing w:line="276" w:lineRule="auto"/>
        <w:ind w:right="115"/>
        <w:rPr>
          <w:lang w:val="en-US"/>
        </w:rPr>
      </w:pPr>
      <w:r w:rsidRPr="005B031B">
        <w:rPr>
          <w:lang w:val="en-US"/>
        </w:rPr>
        <w:t>Organized by:</w:t>
      </w:r>
      <w:r>
        <w:rPr>
          <w:lang w:val="en-US"/>
        </w:rPr>
        <w:t xml:space="preserve"> </w:t>
      </w:r>
      <w:r w:rsidRPr="00A8422F">
        <w:t>Friendship</w:t>
      </w:r>
      <w:r w:rsidRPr="005B031B">
        <w:rPr>
          <w:lang w:val="en-US"/>
        </w:rPr>
        <w:t xml:space="preserve"> </w:t>
      </w:r>
      <w:r>
        <w:rPr>
          <w:lang w:val="en-US"/>
        </w:rPr>
        <w:t>(NGO)</w:t>
      </w:r>
      <w:r w:rsidRPr="0055237D">
        <w:rPr>
          <w:lang w:val="en-US"/>
        </w:rPr>
        <w:t xml:space="preserve"> </w:t>
      </w:r>
      <w:r>
        <w:rPr>
          <w:lang w:val="en-US"/>
        </w:rPr>
        <w:t>– 17.07.2023</w:t>
      </w:r>
    </w:p>
    <w:p w14:paraId="2887DBE4" w14:textId="77777777" w:rsidR="004F477B" w:rsidRPr="004F477B" w:rsidRDefault="004F477B" w:rsidP="004F477B">
      <w:pPr>
        <w:spacing w:line="276" w:lineRule="auto"/>
        <w:ind w:right="115"/>
        <w:rPr>
          <w:lang w:val="en-US"/>
        </w:rPr>
      </w:pPr>
    </w:p>
    <w:p w14:paraId="672CDE96" w14:textId="68A9866C" w:rsidR="0017767F" w:rsidRPr="004F477B" w:rsidRDefault="0017767F" w:rsidP="0055237D">
      <w:pPr>
        <w:spacing w:after="120" w:line="276" w:lineRule="auto"/>
        <w:ind w:right="115"/>
        <w:rPr>
          <w:bCs/>
          <w:lang w:val="en-US"/>
        </w:rPr>
      </w:pPr>
      <w:r>
        <w:rPr>
          <w:lang w:val="en-US"/>
        </w:rPr>
        <w:t xml:space="preserve">Lecture title: </w:t>
      </w:r>
      <w:r w:rsidRPr="00A8422F">
        <w:rPr>
          <w:lang w:val="en-US"/>
        </w:rPr>
        <w:t>Training on Biofloc Culture syst</w:t>
      </w:r>
      <w:r>
        <w:rPr>
          <w:lang w:val="en-US"/>
        </w:rPr>
        <w:t xml:space="preserve">em among mass local communities </w:t>
      </w:r>
      <w:r w:rsidR="004F477B">
        <w:rPr>
          <w:lang w:val="en-US"/>
        </w:rPr>
        <w:t xml:space="preserve">   </w:t>
      </w:r>
      <w:r w:rsidRPr="005B031B">
        <w:rPr>
          <w:lang w:val="en-US"/>
        </w:rPr>
        <w:t xml:space="preserve">Organized by: </w:t>
      </w:r>
      <w:r w:rsidRPr="005B031B">
        <w:rPr>
          <w:bCs/>
          <w:lang w:val="en-US"/>
        </w:rPr>
        <w:t>Community Development Association (CDA), NGO</w:t>
      </w:r>
      <w:r w:rsidR="004F477B">
        <w:rPr>
          <w:bCs/>
          <w:lang w:val="en-US"/>
        </w:rPr>
        <w:t xml:space="preserve"> – </w:t>
      </w:r>
      <w:r w:rsidR="00347FD2">
        <w:rPr>
          <w:bCs/>
          <w:lang w:val="en-US"/>
        </w:rPr>
        <w:t>0</w:t>
      </w:r>
      <w:r w:rsidR="000A68C5">
        <w:rPr>
          <w:bCs/>
          <w:lang w:val="en-US"/>
        </w:rPr>
        <w:t>1.04.2022</w:t>
      </w:r>
      <w:r w:rsidR="004F477B">
        <w:rPr>
          <w:bCs/>
          <w:lang w:val="en-US"/>
        </w:rPr>
        <w:t xml:space="preserve"> </w:t>
      </w:r>
    </w:p>
    <w:p w14:paraId="3AAB6681" w14:textId="01033242" w:rsidR="007F7B45" w:rsidRPr="00A8422F" w:rsidRDefault="007F7B45" w:rsidP="0055237D">
      <w:pPr>
        <w:spacing w:before="240" w:after="240" w:line="276" w:lineRule="auto"/>
        <w:ind w:right="115"/>
        <w:rPr>
          <w:b/>
          <w:bCs/>
        </w:rPr>
      </w:pPr>
      <w:r>
        <w:rPr>
          <w:b/>
          <w:bCs/>
        </w:rPr>
        <w:lastRenderedPageBreak/>
        <w:t>Research</w:t>
      </w:r>
      <w:r w:rsidRPr="00A8422F">
        <w:rPr>
          <w:b/>
          <w:bCs/>
        </w:rPr>
        <w:t xml:space="preserve"> Experience </w:t>
      </w:r>
    </w:p>
    <w:p w14:paraId="5C882626" w14:textId="413BD861" w:rsidR="007F7B45" w:rsidRPr="00A8422F" w:rsidRDefault="007F7B45" w:rsidP="0055237D">
      <w:pPr>
        <w:spacing w:line="276" w:lineRule="auto"/>
        <w:ind w:right="122"/>
        <w:rPr>
          <w:b/>
          <w:bCs/>
        </w:rPr>
      </w:pPr>
      <w:r w:rsidRPr="00A8422F">
        <w:rPr>
          <w:b/>
          <w:bCs/>
        </w:rPr>
        <w:t>Laboratory of Fish Ecophysiology</w:t>
      </w:r>
      <w:r>
        <w:rPr>
          <w:b/>
          <w:bCs/>
        </w:rPr>
        <w:t xml:space="preserve"> (BAU)</w:t>
      </w:r>
      <w:r w:rsidR="00633E20">
        <w:rPr>
          <w:b/>
          <w:bCs/>
        </w:rPr>
        <w:t xml:space="preserve">- </w:t>
      </w:r>
    </w:p>
    <w:p w14:paraId="6E2C74FD" w14:textId="71C4D568" w:rsidR="007F7B45" w:rsidRPr="00A8422F" w:rsidRDefault="007F7B45" w:rsidP="0055237D">
      <w:pPr>
        <w:spacing w:line="276" w:lineRule="auto"/>
        <w:ind w:right="122"/>
        <w:jc w:val="both"/>
      </w:pPr>
      <w:r>
        <w:t>Topic c</w:t>
      </w:r>
      <w:r w:rsidRPr="00A8422F">
        <w:t>overed:</w:t>
      </w:r>
      <w:r w:rsidRPr="00A8422F">
        <w:rPr>
          <w:rFonts w:eastAsiaTheme="minorEastAsia"/>
          <w:b/>
          <w:bCs/>
          <w:kern w:val="24"/>
          <w:sz w:val="56"/>
          <w:szCs w:val="56"/>
        </w:rPr>
        <w:t xml:space="preserve"> </w:t>
      </w:r>
      <w:r w:rsidRPr="00A8422F">
        <w:t>Effects of probiotics on growth performance of Nile tilapia, Probiotics relieve growth retardation and stress in Nile tilapia dur</w:t>
      </w:r>
      <w:r>
        <w:t xml:space="preserve">ing extreme temperature events, </w:t>
      </w:r>
      <w:r w:rsidRPr="00A8422F">
        <w:t>Effects of probiotics on reproduction of Nile tilapia and others.</w:t>
      </w:r>
    </w:p>
    <w:p w14:paraId="3A911169" w14:textId="4731F017" w:rsidR="007F7B45" w:rsidRPr="00A8422F" w:rsidRDefault="007F7B45" w:rsidP="0055237D">
      <w:pPr>
        <w:spacing w:line="276" w:lineRule="auto"/>
        <w:ind w:right="122"/>
        <w:jc w:val="both"/>
        <w:rPr>
          <w:b/>
          <w:bCs/>
        </w:rPr>
      </w:pPr>
      <w:r w:rsidRPr="007F7B45">
        <w:rPr>
          <w:b/>
        </w:rPr>
        <w:t>Equipment experienced:</w:t>
      </w:r>
      <w:r w:rsidRPr="00A8422F">
        <w:t xml:space="preserve"> Safety cabinet, Autoclave,</w:t>
      </w:r>
      <w:r>
        <w:t xml:space="preserve"> </w:t>
      </w:r>
      <w:r w:rsidRPr="00A8422F">
        <w:t>Incubator, Microtome,</w:t>
      </w:r>
      <w:r>
        <w:t xml:space="preserve"> </w:t>
      </w:r>
      <w:r w:rsidRPr="00A8422F">
        <w:t xml:space="preserve">Microscope, Water bath, Wax disperser, Vortex, Centrifuge, DO meter pH meter, Refractometer, </w:t>
      </w:r>
      <w:r>
        <w:t xml:space="preserve">and </w:t>
      </w:r>
      <w:r w:rsidRPr="00A8422F">
        <w:rPr>
          <w:bCs/>
        </w:rPr>
        <w:t>Thermostat</w:t>
      </w:r>
      <w:r w:rsidR="0055237D">
        <w:rPr>
          <w:bCs/>
        </w:rPr>
        <w:t>.</w:t>
      </w:r>
    </w:p>
    <w:p w14:paraId="1B5F1D50" w14:textId="77777777" w:rsidR="007F7B45" w:rsidRDefault="007F7B45" w:rsidP="0055237D">
      <w:pPr>
        <w:spacing w:line="276" w:lineRule="auto"/>
        <w:ind w:right="122"/>
      </w:pPr>
    </w:p>
    <w:p w14:paraId="6A55BA97" w14:textId="2FE8CE31" w:rsidR="007F7B45" w:rsidRPr="00A8422F" w:rsidRDefault="007F7B45" w:rsidP="0055237D">
      <w:pPr>
        <w:spacing w:line="276" w:lineRule="auto"/>
        <w:ind w:right="122"/>
        <w:rPr>
          <w:b/>
          <w:bCs/>
        </w:rPr>
      </w:pPr>
      <w:r w:rsidRPr="00A8422F">
        <w:rPr>
          <w:b/>
          <w:bCs/>
        </w:rPr>
        <w:t>Laboratory of Fish Biology and Biotechno</w:t>
      </w:r>
      <w:r>
        <w:rPr>
          <w:b/>
          <w:bCs/>
        </w:rPr>
        <w:t>logy</w:t>
      </w:r>
      <w:r w:rsidRPr="00A8422F">
        <w:rPr>
          <w:b/>
          <w:bCs/>
        </w:rPr>
        <w:t xml:space="preserve"> (CVASU)</w:t>
      </w:r>
      <w:r w:rsidR="00633E20">
        <w:rPr>
          <w:b/>
          <w:bCs/>
        </w:rPr>
        <w:t xml:space="preserve">- </w:t>
      </w:r>
    </w:p>
    <w:p w14:paraId="75E41DB3" w14:textId="0DA54415" w:rsidR="007F7B45" w:rsidRPr="00A8422F" w:rsidRDefault="007F7B45" w:rsidP="0055237D">
      <w:pPr>
        <w:spacing w:line="276" w:lineRule="auto"/>
        <w:ind w:right="122"/>
        <w:rPr>
          <w:b/>
          <w:bCs/>
        </w:rPr>
      </w:pPr>
      <w:r>
        <w:t>Topic</w:t>
      </w:r>
      <w:r>
        <w:rPr>
          <w:bCs/>
        </w:rPr>
        <w:t xml:space="preserve"> c</w:t>
      </w:r>
      <w:r w:rsidRPr="007F7B45">
        <w:rPr>
          <w:bCs/>
        </w:rPr>
        <w:t>overed:</w:t>
      </w:r>
      <w:r w:rsidRPr="00A8422F">
        <w:rPr>
          <w:rFonts w:eastAsia="MS PGothic"/>
          <w:b/>
          <w:bCs/>
          <w:kern w:val="24"/>
          <w:sz w:val="56"/>
          <w:szCs w:val="56"/>
        </w:rPr>
        <w:t xml:space="preserve"> </w:t>
      </w:r>
      <w:r w:rsidRPr="00A8422F">
        <w:rPr>
          <w:b/>
          <w:bCs/>
        </w:rPr>
        <w:t>Effects of probiotics on reproduction of Nile tilapia</w:t>
      </w:r>
    </w:p>
    <w:p w14:paraId="4B545CFB" w14:textId="04B9597D" w:rsidR="007F7B45" w:rsidRPr="00A8422F" w:rsidRDefault="007F7B45" w:rsidP="0055237D">
      <w:pPr>
        <w:spacing w:line="276" w:lineRule="auto"/>
        <w:jc w:val="both"/>
        <w:rPr>
          <w:lang w:val="en-US"/>
        </w:rPr>
      </w:pPr>
      <w:bookmarkStart w:id="1" w:name="_Hlk188713736"/>
      <w:r w:rsidRPr="007F7B45">
        <w:rPr>
          <w:b/>
        </w:rPr>
        <w:t>Equipment experienced:</w:t>
      </w:r>
      <w:r w:rsidRPr="00A8422F">
        <w:t xml:space="preserve"> RT-PCR</w:t>
      </w:r>
      <w:r w:rsidR="003C2635" w:rsidRPr="003C2635">
        <w:t xml:space="preserve"> </w:t>
      </w:r>
      <w:r w:rsidR="003C2635">
        <w:t>Thermo</w:t>
      </w:r>
      <w:r w:rsidR="003C2635" w:rsidRPr="00A8422F">
        <w:t>cycler</w:t>
      </w:r>
      <w:r>
        <w:t>,</w:t>
      </w:r>
      <w:r w:rsidRPr="00A8422F">
        <w:t xml:space="preserve"> Nano</w:t>
      </w:r>
      <w:r>
        <w:t>-</w:t>
      </w:r>
      <w:r w:rsidRPr="00A8422F">
        <w:t>drop spectrophotometer</w:t>
      </w:r>
      <w:r>
        <w:t>,</w:t>
      </w:r>
      <w:r w:rsidR="003C2635">
        <w:t xml:space="preserve"> </w:t>
      </w:r>
      <w:r w:rsidRPr="00A8422F">
        <w:t xml:space="preserve">Centrifuge. Water Bath, Oven, Micropipette, Homogenizer, Vortex, Mixer, </w:t>
      </w:r>
      <w:r w:rsidR="003C2635">
        <w:t xml:space="preserve">and </w:t>
      </w:r>
      <w:r w:rsidR="0055237D">
        <w:t>Desiccator.</w:t>
      </w:r>
      <w:r w:rsidRPr="00A8422F">
        <w:t xml:space="preserve"> </w:t>
      </w:r>
    </w:p>
    <w:bookmarkEnd w:id="1"/>
    <w:p w14:paraId="016C95C5" w14:textId="77777777" w:rsidR="007F7B45" w:rsidRDefault="007F7B45" w:rsidP="0055237D">
      <w:pPr>
        <w:spacing w:line="276" w:lineRule="auto"/>
        <w:ind w:right="122"/>
      </w:pPr>
    </w:p>
    <w:p w14:paraId="7E7FD3E2" w14:textId="113AF62F" w:rsidR="007F7B45" w:rsidRPr="00A8422F" w:rsidRDefault="007F7B45" w:rsidP="0055237D">
      <w:pPr>
        <w:spacing w:line="276" w:lineRule="auto"/>
        <w:ind w:right="115"/>
        <w:rPr>
          <w:lang w:val="en-US"/>
        </w:rPr>
      </w:pPr>
      <w:r w:rsidRPr="00A8422F">
        <w:rPr>
          <w:b/>
          <w:bCs/>
          <w:lang w:val="en-US"/>
        </w:rPr>
        <w:t>Depart</w:t>
      </w:r>
      <w:r>
        <w:rPr>
          <w:b/>
          <w:bCs/>
          <w:lang w:val="en-US"/>
        </w:rPr>
        <w:t>ment of Microbiology &amp; Hygiene (</w:t>
      </w:r>
      <w:r w:rsidRPr="00A8422F">
        <w:rPr>
          <w:b/>
          <w:bCs/>
          <w:lang w:val="en-US"/>
        </w:rPr>
        <w:t>BAU</w:t>
      </w:r>
      <w:r>
        <w:rPr>
          <w:b/>
          <w:bCs/>
          <w:lang w:val="en-US"/>
        </w:rPr>
        <w:t>)</w:t>
      </w:r>
      <w:r w:rsidR="00633E20">
        <w:rPr>
          <w:b/>
          <w:bCs/>
          <w:lang w:val="en-US"/>
        </w:rPr>
        <w:t xml:space="preserve">- </w:t>
      </w:r>
    </w:p>
    <w:p w14:paraId="08F088FB" w14:textId="5E9B89EC" w:rsidR="007F7B45" w:rsidRPr="00A8422F" w:rsidRDefault="007F7B45" w:rsidP="0055237D">
      <w:pPr>
        <w:spacing w:line="276" w:lineRule="auto"/>
        <w:ind w:right="115"/>
        <w:rPr>
          <w:b/>
          <w:bCs/>
        </w:rPr>
      </w:pPr>
      <w:r>
        <w:t>Topic</w:t>
      </w:r>
      <w:r w:rsidRPr="007F7B45">
        <w:rPr>
          <w:bCs/>
        </w:rPr>
        <w:t xml:space="preserve"> </w:t>
      </w:r>
      <w:r>
        <w:rPr>
          <w:bCs/>
        </w:rPr>
        <w:t>c</w:t>
      </w:r>
      <w:r w:rsidRPr="007F7B45">
        <w:rPr>
          <w:bCs/>
        </w:rPr>
        <w:t>overed:</w:t>
      </w:r>
      <w:r>
        <w:rPr>
          <w:rFonts w:eastAsia="MS PGothic"/>
          <w:b/>
          <w:bCs/>
          <w:kern w:val="24"/>
          <w:sz w:val="60"/>
          <w:szCs w:val="60"/>
        </w:rPr>
        <w:t xml:space="preserve"> </w:t>
      </w:r>
      <w:r w:rsidRPr="007F7B45">
        <w:rPr>
          <w:bCs/>
        </w:rPr>
        <w:t>Characterization of selected probiotics</w:t>
      </w:r>
    </w:p>
    <w:p w14:paraId="0EC3ACAD" w14:textId="6C0FE6A1" w:rsidR="007F7B45" w:rsidRPr="00A8422F" w:rsidRDefault="003C2635" w:rsidP="0055237D">
      <w:pPr>
        <w:spacing w:line="276" w:lineRule="auto"/>
        <w:ind w:right="115"/>
        <w:jc w:val="both"/>
        <w:rPr>
          <w:b/>
          <w:bCs/>
        </w:rPr>
      </w:pPr>
      <w:r w:rsidRPr="007F7B45">
        <w:rPr>
          <w:b/>
        </w:rPr>
        <w:t>Equipment experienced:</w:t>
      </w:r>
      <w:r w:rsidR="007F7B45" w:rsidRPr="00A8422F">
        <w:rPr>
          <w:b/>
          <w:bCs/>
        </w:rPr>
        <w:t xml:space="preserve"> </w:t>
      </w:r>
      <w:r w:rsidR="007F7B45" w:rsidRPr="00A8422F">
        <w:t xml:space="preserve">PCR Thermocycler, </w:t>
      </w:r>
      <w:r>
        <w:t>S</w:t>
      </w:r>
      <w:r w:rsidRPr="00A8422F">
        <w:t>pectrophotometer</w:t>
      </w:r>
      <w:r>
        <w:t>,</w:t>
      </w:r>
      <w:r w:rsidRPr="00A8422F">
        <w:t xml:space="preserve"> </w:t>
      </w:r>
      <w:r>
        <w:t>G</w:t>
      </w:r>
      <w:r w:rsidRPr="00A8422F">
        <w:t>el Documentation system, Electrophoresis chamber, Shaking Incubator, Autoclave</w:t>
      </w:r>
      <w:r>
        <w:t>, Centrifuge,</w:t>
      </w:r>
      <w:r w:rsidR="007F7B45" w:rsidRPr="00A8422F">
        <w:t xml:space="preserve"> Micropipette, Vortex, Mixer, Desiccator, </w:t>
      </w:r>
      <w:r w:rsidRPr="00A8422F">
        <w:t>Water Bath</w:t>
      </w:r>
      <w:r>
        <w:t xml:space="preserve">, </w:t>
      </w:r>
      <w:r w:rsidR="007F7B45" w:rsidRPr="00A8422F">
        <w:t xml:space="preserve">Vacuum Box, Inoculating loop, Safety </w:t>
      </w:r>
      <w:r>
        <w:t xml:space="preserve">Cabinet, and </w:t>
      </w:r>
      <w:r w:rsidR="007F7B45" w:rsidRPr="00A8422F">
        <w:t xml:space="preserve">microwave oven. </w:t>
      </w:r>
    </w:p>
    <w:p w14:paraId="6ACE2403" w14:textId="77777777" w:rsidR="003B1544" w:rsidRDefault="003B1544" w:rsidP="00673837">
      <w:pPr>
        <w:spacing w:line="288" w:lineRule="auto"/>
        <w:ind w:right="122"/>
        <w:rPr>
          <w:b/>
          <w:bCs/>
        </w:rPr>
      </w:pPr>
    </w:p>
    <w:p w14:paraId="6F202558" w14:textId="3A882670" w:rsidR="00965FA8" w:rsidRPr="005B031B" w:rsidRDefault="00CF1935" w:rsidP="00965FA8">
      <w:pPr>
        <w:widowControl w:val="0"/>
        <w:tabs>
          <w:tab w:val="left" w:pos="375"/>
        </w:tabs>
        <w:autoSpaceDE w:val="0"/>
        <w:autoSpaceDN w:val="0"/>
        <w:spacing w:after="200"/>
        <w:rPr>
          <w:bCs/>
        </w:rPr>
      </w:pPr>
      <w:r w:rsidRPr="00A8422F">
        <w:rPr>
          <w:b/>
        </w:rPr>
        <w:t>Publications</w:t>
      </w:r>
      <w:r w:rsidR="00965FA8" w:rsidRPr="00A8422F">
        <w:rPr>
          <w:b/>
          <w:spacing w:val="-7"/>
        </w:rPr>
        <w:t xml:space="preserve"> </w:t>
      </w:r>
      <w:r w:rsidR="00965FA8" w:rsidRPr="00A8422F">
        <w:rPr>
          <w:b/>
          <w:spacing w:val="-4"/>
        </w:rPr>
        <w:t>(1</w:t>
      </w:r>
      <w:r w:rsidR="007A10E8">
        <w:rPr>
          <w:b/>
          <w:spacing w:val="-4"/>
        </w:rPr>
        <w:t>4</w:t>
      </w:r>
      <w:r w:rsidR="00965FA8">
        <w:rPr>
          <w:b/>
          <w:spacing w:val="-4"/>
        </w:rPr>
        <w:t xml:space="preserve">, </w:t>
      </w:r>
      <w:r>
        <w:rPr>
          <w:b/>
          <w:bCs/>
        </w:rPr>
        <w:t>c</w:t>
      </w:r>
      <w:r w:rsidR="00965FA8">
        <w:rPr>
          <w:b/>
          <w:bCs/>
        </w:rPr>
        <w:t>itations</w:t>
      </w:r>
      <w:r>
        <w:rPr>
          <w:b/>
          <w:bCs/>
        </w:rPr>
        <w:t xml:space="preserve"> - </w:t>
      </w:r>
      <w:r w:rsidR="00965FA8" w:rsidRPr="005B031B">
        <w:rPr>
          <w:b/>
          <w:bCs/>
        </w:rPr>
        <w:t>389</w:t>
      </w:r>
      <w:r w:rsidR="00965FA8">
        <w:rPr>
          <w:b/>
          <w:bCs/>
        </w:rPr>
        <w:t>)</w:t>
      </w:r>
    </w:p>
    <w:p w14:paraId="3F459EC6" w14:textId="77777777" w:rsidR="00965FA8" w:rsidRPr="00A8422F" w:rsidRDefault="00965FA8" w:rsidP="00965FA8">
      <w:pPr>
        <w:spacing w:after="120"/>
        <w:ind w:left="720" w:hanging="720"/>
        <w:jc w:val="both"/>
        <w:rPr>
          <w:rFonts w:eastAsia="Aptos"/>
          <w:lang w:val="en-CA" w:eastAsia="en-CA"/>
        </w:rPr>
      </w:pPr>
      <w:hyperlink r:id="rId13" w:history="1">
        <w:r w:rsidRPr="00A8422F">
          <w:rPr>
            <w:rFonts w:eastAsia="Aptos"/>
            <w:lang w:val="en-CA" w:eastAsia="en-CA"/>
          </w:rPr>
          <w:t xml:space="preserve">Ferdous, Z., Fariha, F., Jahan, N., Shahriar, S. I. M., </w:t>
        </w:r>
        <w:r w:rsidRPr="00A8422F">
          <w:rPr>
            <w:rFonts w:eastAsia="Aptos"/>
            <w:b/>
            <w:lang w:val="en-CA" w:eastAsia="en-CA"/>
          </w:rPr>
          <w:t>Hossain, M. K.</w:t>
        </w:r>
        <w:r w:rsidRPr="00A8422F">
          <w:rPr>
            <w:rFonts w:eastAsia="Aptos"/>
            <w:lang w:val="en-CA" w:eastAsia="en-CA"/>
          </w:rPr>
          <w:t>, Uddin, M. J., &amp; Shahjahan, M. (2025). Influence of multistrain probiotics on growth, hematology, gut and liver morphometry, and GH and IGFs genes expression in Rohu (</w:t>
        </w:r>
        <w:r w:rsidRPr="00A8422F">
          <w:rPr>
            <w:rFonts w:eastAsia="Aptos"/>
            <w:i/>
            <w:lang w:val="en-CA" w:eastAsia="en-CA"/>
          </w:rPr>
          <w:t>Labeo Rohita</w:t>
        </w:r>
        <w:r w:rsidRPr="00A8422F">
          <w:rPr>
            <w:rFonts w:eastAsia="Aptos"/>
            <w:lang w:val="en-CA" w:eastAsia="en-CA"/>
          </w:rPr>
          <w:t xml:space="preserve">) fry. </w:t>
        </w:r>
        <w:r w:rsidRPr="00A8422F">
          <w:rPr>
            <w:rFonts w:eastAsia="Aptos"/>
            <w:i/>
            <w:lang w:val="en-CA" w:eastAsia="en-CA"/>
          </w:rPr>
          <w:t>Aquaculture Research</w:t>
        </w:r>
        <w:r w:rsidRPr="00A8422F">
          <w:rPr>
            <w:rFonts w:eastAsia="Aptos"/>
            <w:lang w:val="en-CA" w:eastAsia="en-CA"/>
          </w:rPr>
          <w:t>, 2025(1), 5892568.</w:t>
        </w:r>
      </w:hyperlink>
      <w:r w:rsidRPr="00A8422F">
        <w:rPr>
          <w:rFonts w:eastAsia="Aptos"/>
          <w:lang w:val="en-CA" w:eastAsia="en-CA"/>
        </w:rPr>
        <w:t xml:space="preserve"> </w:t>
      </w:r>
    </w:p>
    <w:p w14:paraId="6CE8EADE" w14:textId="77777777" w:rsidR="00965FA8" w:rsidRPr="00A8422F" w:rsidRDefault="00965FA8" w:rsidP="00965FA8">
      <w:pPr>
        <w:spacing w:after="120"/>
        <w:ind w:left="720" w:hanging="720"/>
        <w:jc w:val="both"/>
        <w:rPr>
          <w:rFonts w:eastAsia="Aptos"/>
          <w:lang w:val="en-CA" w:eastAsia="en-CA"/>
        </w:rPr>
      </w:pPr>
      <w:hyperlink r:id="rId14" w:history="1">
        <w:r w:rsidRPr="00A8422F">
          <w:rPr>
            <w:rFonts w:eastAsia="Aptos"/>
            <w:b/>
            <w:lang w:val="en-CA" w:eastAsia="en-CA"/>
          </w:rPr>
          <w:t>Hossain, M. K.</w:t>
        </w:r>
        <w:r w:rsidRPr="00A8422F">
          <w:rPr>
            <w:rFonts w:eastAsia="Aptos"/>
            <w:lang w:val="en-CA" w:eastAsia="en-CA"/>
          </w:rPr>
          <w:t>, Naziat, A., Atikullah, M., Hasan, M. T., Ferdous, Z., Paray, B. A., Zahangir, M. M., &amp; Shahjahan, M. (2024). Probiotics relieve growth retardation and stress by upgrading immunity in Nile tilapia (</w:t>
        </w:r>
        <w:r w:rsidRPr="00A8422F">
          <w:rPr>
            <w:rFonts w:eastAsia="Aptos"/>
            <w:i/>
            <w:lang w:val="en-CA" w:eastAsia="en-CA"/>
          </w:rPr>
          <w:t>Oreochromis niloticus</w:t>
        </w:r>
        <w:r w:rsidRPr="00A8422F">
          <w:rPr>
            <w:rFonts w:eastAsia="Aptos"/>
            <w:lang w:val="en-CA" w:eastAsia="en-CA"/>
          </w:rPr>
          <w:t xml:space="preserve">) during high temperature events. </w:t>
        </w:r>
        <w:r w:rsidRPr="00A8422F">
          <w:rPr>
            <w:rFonts w:eastAsia="Aptos"/>
            <w:i/>
            <w:lang w:val="en-CA" w:eastAsia="en-CA"/>
          </w:rPr>
          <w:t>Animal Feed Science and Technology</w:t>
        </w:r>
        <w:r w:rsidRPr="00A8422F">
          <w:rPr>
            <w:rFonts w:eastAsia="Aptos"/>
            <w:lang w:val="en-CA" w:eastAsia="en-CA"/>
          </w:rPr>
          <w:t>, 316, 116054.</w:t>
        </w:r>
      </w:hyperlink>
      <w:r w:rsidRPr="00A8422F">
        <w:rPr>
          <w:rFonts w:eastAsia="Aptos"/>
          <w:lang w:val="en-CA" w:eastAsia="en-CA"/>
        </w:rPr>
        <w:t xml:space="preserve"> </w:t>
      </w:r>
    </w:p>
    <w:p w14:paraId="3E8737CA" w14:textId="77777777" w:rsidR="00965FA8" w:rsidRPr="00A8422F" w:rsidRDefault="00965FA8" w:rsidP="00965FA8">
      <w:pPr>
        <w:spacing w:after="120"/>
        <w:ind w:left="720" w:hanging="720"/>
        <w:jc w:val="both"/>
        <w:rPr>
          <w:rFonts w:eastAsia="Aptos"/>
          <w:lang w:val="en-CA" w:eastAsia="en-CA"/>
        </w:rPr>
      </w:pPr>
      <w:hyperlink r:id="rId15" w:history="1">
        <w:r w:rsidRPr="00A8422F">
          <w:rPr>
            <w:rFonts w:eastAsia="Aptos"/>
            <w:lang w:val="en-CA" w:eastAsia="en-CA"/>
          </w:rPr>
          <w:t xml:space="preserve">Asha, A. A., Haque, M. M., </w:t>
        </w:r>
        <w:r w:rsidRPr="00A8422F">
          <w:rPr>
            <w:rFonts w:eastAsia="Aptos"/>
            <w:b/>
            <w:lang w:val="en-CA" w:eastAsia="en-CA"/>
          </w:rPr>
          <w:t>Hossain, M. K.</w:t>
        </w:r>
        <w:r w:rsidRPr="00A8422F">
          <w:rPr>
            <w:rFonts w:eastAsia="Aptos"/>
            <w:lang w:val="en-CA" w:eastAsia="en-CA"/>
          </w:rPr>
          <w:t>, Hasan, M. M., Bashar, A., Hasan, M. Z., Shohan, M. H., Farin, N. N., Schneider, P., &amp; Bablee, A. L. (2024). Effects of commercial probiotics on the growth performance, intestinal microbiota and intestinal histomorphology of Nile tilapia (</w:t>
        </w:r>
        <w:r w:rsidRPr="00A8422F">
          <w:rPr>
            <w:rFonts w:eastAsia="Aptos"/>
            <w:i/>
            <w:lang w:val="en-CA" w:eastAsia="en-CA"/>
          </w:rPr>
          <w:t>Oreochromis niloticus</w:t>
        </w:r>
        <w:r w:rsidRPr="00A8422F">
          <w:rPr>
            <w:rFonts w:eastAsia="Aptos"/>
            <w:lang w:val="en-CA" w:eastAsia="en-CA"/>
          </w:rPr>
          <w:t>) reared in biofloc technology (BFT).</w:t>
        </w:r>
      </w:hyperlink>
      <w:r w:rsidRPr="00A8422F">
        <w:rPr>
          <w:rFonts w:eastAsia="Aptos"/>
          <w:lang w:val="en-CA" w:eastAsia="en-CA"/>
        </w:rPr>
        <w:t xml:space="preserve"> </w:t>
      </w:r>
      <w:r w:rsidRPr="00A8422F">
        <w:rPr>
          <w:rFonts w:eastAsia="Aptos"/>
          <w:i/>
          <w:lang w:val="en-CA" w:eastAsia="en-CA"/>
        </w:rPr>
        <w:t>Biology</w:t>
      </w:r>
      <w:r w:rsidRPr="00A8422F">
        <w:rPr>
          <w:rFonts w:eastAsia="Aptos"/>
          <w:lang w:val="en-CA" w:eastAsia="en-CA"/>
        </w:rPr>
        <w:t xml:space="preserve">, 13(5), 299. </w:t>
      </w:r>
    </w:p>
    <w:p w14:paraId="64742502" w14:textId="77777777" w:rsidR="00965FA8" w:rsidRPr="00A8422F" w:rsidRDefault="00965FA8" w:rsidP="00965FA8">
      <w:pPr>
        <w:spacing w:after="120"/>
        <w:ind w:left="720" w:hanging="720"/>
        <w:jc w:val="both"/>
        <w:rPr>
          <w:rFonts w:eastAsia="Aptos"/>
          <w:lang w:val="en-CA" w:eastAsia="en-CA"/>
        </w:rPr>
      </w:pPr>
      <w:hyperlink r:id="rId16" w:history="1">
        <w:r w:rsidRPr="00A8422F">
          <w:rPr>
            <w:rFonts w:eastAsia="Aptos"/>
            <w:b/>
            <w:lang w:val="en-CA" w:eastAsia="en-CA"/>
          </w:rPr>
          <w:t>Hossain, M. K.</w:t>
        </w:r>
        <w:r w:rsidRPr="00A8422F">
          <w:rPr>
            <w:rFonts w:eastAsia="Aptos"/>
            <w:lang w:val="en-CA" w:eastAsia="en-CA"/>
          </w:rPr>
          <w:t>, Chakrabarty, J., Naziat, A., Ashaf-Ud-Doulah, M., Zahangir, M. M., &amp; Shahjahan, M. (2024). Amelioration of gonadal development by increased expression of kisspeptin, GnRH and GTH subunit genes in Nile tilapia (</w:t>
        </w:r>
        <w:r w:rsidRPr="00A8422F">
          <w:rPr>
            <w:rFonts w:eastAsia="Aptos"/>
            <w:i/>
            <w:lang w:val="en-CA" w:eastAsia="en-CA"/>
          </w:rPr>
          <w:t>Oreochromis niloticus</w:t>
        </w:r>
        <w:r w:rsidRPr="00A8422F">
          <w:rPr>
            <w:rFonts w:eastAsia="Aptos"/>
            <w:lang w:val="en-CA" w:eastAsia="en-CA"/>
          </w:rPr>
          <w:t xml:space="preserve">) reared with probiotics. </w:t>
        </w:r>
        <w:r w:rsidRPr="00A8422F">
          <w:rPr>
            <w:rFonts w:eastAsia="Aptos"/>
            <w:i/>
            <w:lang w:val="en-CA" w:eastAsia="en-CA"/>
          </w:rPr>
          <w:t>Aquaculture</w:t>
        </w:r>
        <w:r w:rsidRPr="00A8422F">
          <w:rPr>
            <w:rFonts w:eastAsia="Aptos"/>
            <w:lang w:val="en-CA" w:eastAsia="en-CA"/>
          </w:rPr>
          <w:t>, 588, 740915.</w:t>
        </w:r>
      </w:hyperlink>
      <w:r w:rsidRPr="00A8422F">
        <w:rPr>
          <w:rFonts w:eastAsia="Aptos"/>
          <w:lang w:val="en-CA" w:eastAsia="en-CA"/>
        </w:rPr>
        <w:t xml:space="preserve"> </w:t>
      </w:r>
    </w:p>
    <w:p w14:paraId="56BCBBC1" w14:textId="77777777" w:rsidR="00965FA8" w:rsidRPr="00A8422F" w:rsidRDefault="00965FA8" w:rsidP="00965FA8">
      <w:pPr>
        <w:spacing w:after="120"/>
        <w:ind w:left="720" w:hanging="720"/>
        <w:jc w:val="both"/>
        <w:rPr>
          <w:rFonts w:eastAsia="Aptos"/>
          <w:lang w:val="en-CA" w:eastAsia="en-CA"/>
        </w:rPr>
      </w:pPr>
      <w:hyperlink r:id="rId17" w:history="1">
        <w:r w:rsidRPr="00A8422F">
          <w:rPr>
            <w:rFonts w:eastAsia="Aptos"/>
            <w:lang w:val="en-CA" w:eastAsia="en-CA"/>
          </w:rPr>
          <w:t xml:space="preserve">Ferdous, Z., </w:t>
        </w:r>
        <w:r w:rsidRPr="00A8422F">
          <w:rPr>
            <w:rFonts w:eastAsia="Aptos"/>
            <w:b/>
            <w:lang w:val="en-CA" w:eastAsia="en-CA"/>
          </w:rPr>
          <w:t>Hossain, M. K.</w:t>
        </w:r>
        <w:r w:rsidRPr="00A8422F">
          <w:rPr>
            <w:rFonts w:eastAsia="Aptos"/>
            <w:lang w:val="en-CA" w:eastAsia="en-CA"/>
          </w:rPr>
          <w:t>, Hadiuzzaman, M., Rafiquzzaman, S. M., Halim, K. M. A., Rahman, T., Faruk, M. A. R., Kari, Z. A., &amp; Shahjahan, M. (2024). Multi-species probiotics enhance survival, growth, intestinal microbiota and disease resistance of Rohu (</w:t>
        </w:r>
        <w:r w:rsidRPr="00A8422F">
          <w:rPr>
            <w:rFonts w:eastAsia="Aptos"/>
            <w:i/>
            <w:lang w:val="en-CA" w:eastAsia="en-CA"/>
          </w:rPr>
          <w:t>Labeo rohita</w:t>
        </w:r>
        <w:r w:rsidRPr="00A8422F">
          <w:rPr>
            <w:rFonts w:eastAsia="Aptos"/>
            <w:lang w:val="en-CA" w:eastAsia="en-CA"/>
          </w:rPr>
          <w:t xml:space="preserve">) larvae. </w:t>
        </w:r>
        <w:r w:rsidRPr="00A8422F">
          <w:rPr>
            <w:rFonts w:eastAsia="Aptos"/>
            <w:i/>
            <w:lang w:val="en-CA" w:eastAsia="en-CA"/>
          </w:rPr>
          <w:t>Water Biology and Security</w:t>
        </w:r>
        <w:r w:rsidRPr="00A8422F">
          <w:rPr>
            <w:rFonts w:eastAsia="Aptos"/>
            <w:lang w:val="en-CA" w:eastAsia="en-CA"/>
          </w:rPr>
          <w:t>, 3(1), 100234.</w:t>
        </w:r>
      </w:hyperlink>
      <w:r w:rsidRPr="00A8422F">
        <w:rPr>
          <w:rFonts w:eastAsia="Aptos"/>
          <w:lang w:val="en-CA" w:eastAsia="en-CA"/>
        </w:rPr>
        <w:t xml:space="preserve"> </w:t>
      </w:r>
    </w:p>
    <w:p w14:paraId="217BC8E3" w14:textId="77777777" w:rsidR="00965FA8" w:rsidRPr="00A8422F" w:rsidRDefault="00965FA8" w:rsidP="00965FA8">
      <w:pPr>
        <w:spacing w:after="120"/>
        <w:ind w:left="720" w:hanging="720"/>
        <w:jc w:val="both"/>
        <w:rPr>
          <w:rFonts w:eastAsia="Aptos"/>
          <w:lang w:val="en-CA" w:eastAsia="en-CA"/>
        </w:rPr>
      </w:pPr>
      <w:hyperlink r:id="rId18" w:history="1">
        <w:r w:rsidRPr="00A8422F">
          <w:rPr>
            <w:rFonts w:eastAsia="Aptos"/>
            <w:b/>
            <w:lang w:val="en-CA" w:eastAsia="en-CA"/>
          </w:rPr>
          <w:t>Hossain, M. K</w:t>
        </w:r>
        <w:r w:rsidRPr="00A8422F">
          <w:rPr>
            <w:rFonts w:eastAsia="Aptos"/>
            <w:lang w:val="en-CA" w:eastAsia="en-CA"/>
          </w:rPr>
          <w:t xml:space="preserve">., Shahjahan, M., Kari, Z. A., &amp; Téllez-Isaías, G. (2023). Trends in the use of probiotics in aquaculture of Bangladesh–present state, problems, and prospects. </w:t>
        </w:r>
        <w:r w:rsidRPr="00A8422F">
          <w:rPr>
            <w:rFonts w:eastAsia="Aptos"/>
            <w:i/>
            <w:lang w:val="en-CA" w:eastAsia="en-CA"/>
          </w:rPr>
          <w:t>Aquaculture Research</w:t>
        </w:r>
        <w:r w:rsidRPr="00A8422F">
          <w:rPr>
            <w:rFonts w:eastAsia="Aptos"/>
            <w:lang w:val="en-CA" w:eastAsia="en-CA"/>
          </w:rPr>
          <w:t>, 2023(1), 5566980.</w:t>
        </w:r>
      </w:hyperlink>
    </w:p>
    <w:p w14:paraId="24D663EA" w14:textId="77777777" w:rsidR="00965FA8" w:rsidRPr="00A8422F" w:rsidRDefault="00965FA8" w:rsidP="00965FA8">
      <w:pPr>
        <w:spacing w:after="120"/>
        <w:ind w:left="720" w:hanging="720"/>
        <w:jc w:val="both"/>
        <w:rPr>
          <w:rFonts w:eastAsia="Aptos"/>
          <w:lang w:val="en-CA" w:eastAsia="en-CA"/>
        </w:rPr>
      </w:pPr>
      <w:hyperlink r:id="rId19" w:history="1">
        <w:r w:rsidRPr="00A8422F">
          <w:rPr>
            <w:rFonts w:eastAsia="Aptos"/>
            <w:lang w:val="en-CA" w:eastAsia="en-CA"/>
          </w:rPr>
          <w:t xml:space="preserve">Gaffar, M. A., Zaman, M. K., Islam, M. S., Islam, M., </w:t>
        </w:r>
        <w:r w:rsidRPr="00A8422F">
          <w:rPr>
            <w:rFonts w:eastAsia="Aptos"/>
            <w:b/>
            <w:lang w:val="en-CA" w:eastAsia="en-CA"/>
          </w:rPr>
          <w:t>Hossain, M. K.</w:t>
        </w:r>
        <w:r w:rsidRPr="00A8422F">
          <w:rPr>
            <w:rFonts w:eastAsia="Aptos"/>
            <w:lang w:val="en-CA" w:eastAsia="en-CA"/>
          </w:rPr>
          <w:t>, Shahriar, S. I. M., &amp; Shahjahan, M. (2023). Effects of probiotics on growth, survival, and intestinal and liver morphometry of Gangetic mystus (</w:t>
        </w:r>
        <w:r w:rsidRPr="00A8422F">
          <w:rPr>
            <w:rFonts w:eastAsia="Aptos"/>
            <w:i/>
            <w:lang w:val="en-CA" w:eastAsia="en-CA"/>
          </w:rPr>
          <w:t>Mystus cavasius</w:t>
        </w:r>
        <w:r w:rsidRPr="00A8422F">
          <w:rPr>
            <w:rFonts w:eastAsia="Aptos"/>
            <w:lang w:val="en-CA" w:eastAsia="en-CA"/>
          </w:rPr>
          <w:t xml:space="preserve">). </w:t>
        </w:r>
        <w:r w:rsidRPr="00A8422F">
          <w:rPr>
            <w:rFonts w:eastAsia="Aptos"/>
            <w:i/>
            <w:lang w:val="en-CA" w:eastAsia="en-CA"/>
          </w:rPr>
          <w:t>Saudi Journal of Biological Sciences</w:t>
        </w:r>
        <w:r w:rsidRPr="00A8422F">
          <w:rPr>
            <w:rFonts w:eastAsia="Aptos"/>
            <w:lang w:val="en-CA" w:eastAsia="en-CA"/>
          </w:rPr>
          <w:t>, 30(7), 103683.</w:t>
        </w:r>
      </w:hyperlink>
      <w:r w:rsidRPr="00A8422F">
        <w:rPr>
          <w:rFonts w:eastAsia="Aptos"/>
          <w:lang w:val="en-CA" w:eastAsia="en-CA"/>
        </w:rPr>
        <w:t xml:space="preserve"> </w:t>
      </w:r>
    </w:p>
    <w:p w14:paraId="4FC3CB5E" w14:textId="77777777" w:rsidR="00965FA8" w:rsidRPr="00A8422F" w:rsidRDefault="00965FA8" w:rsidP="00965FA8">
      <w:pPr>
        <w:spacing w:after="120"/>
        <w:ind w:left="720" w:hanging="720"/>
        <w:jc w:val="both"/>
        <w:rPr>
          <w:rFonts w:eastAsia="Aptos"/>
          <w:lang w:val="en-CA" w:eastAsia="en-CA"/>
        </w:rPr>
      </w:pPr>
      <w:hyperlink r:id="rId20" w:history="1">
        <w:r w:rsidRPr="00A8422F">
          <w:rPr>
            <w:rFonts w:eastAsia="Aptos"/>
            <w:lang w:val="en-CA" w:eastAsia="en-CA"/>
          </w:rPr>
          <w:t xml:space="preserve">Sohel, A. M., Shahjahan, M., </w:t>
        </w:r>
        <w:r w:rsidRPr="00A8422F">
          <w:rPr>
            <w:rFonts w:eastAsia="Aptos"/>
            <w:b/>
            <w:lang w:val="en-CA" w:eastAsia="en-CA"/>
          </w:rPr>
          <w:t>Hossain, M. K</w:t>
        </w:r>
        <w:r w:rsidRPr="00A8422F">
          <w:rPr>
            <w:rFonts w:eastAsia="Aptos"/>
            <w:lang w:val="en-CA" w:eastAsia="en-CA"/>
          </w:rPr>
          <w:t>., Sumi, K. R., Hossain, M. S., Abdul Kari, Z., Tahiluddin, A. B., &amp; Téllez-Isaías, G. (2023). Effects of multispecies probiotics on growth, hematology, and gut health of Stinging catfish (</w:t>
        </w:r>
        <w:r w:rsidRPr="00A8422F">
          <w:rPr>
            <w:rFonts w:eastAsia="Aptos"/>
            <w:i/>
            <w:lang w:val="en-CA" w:eastAsia="en-CA"/>
          </w:rPr>
          <w:t>Heteropneustes fossilis</w:t>
        </w:r>
        <w:r w:rsidRPr="00A8422F">
          <w:rPr>
            <w:rFonts w:eastAsia="Aptos"/>
            <w:lang w:val="en-CA" w:eastAsia="en-CA"/>
          </w:rPr>
          <w:t xml:space="preserve">) in biofloc system. </w:t>
        </w:r>
        <w:r w:rsidRPr="00A8422F">
          <w:rPr>
            <w:rFonts w:eastAsia="Aptos"/>
            <w:i/>
            <w:lang w:val="en-CA" w:eastAsia="en-CA"/>
          </w:rPr>
          <w:t>Water</w:t>
        </w:r>
        <w:r w:rsidRPr="00A8422F">
          <w:rPr>
            <w:rFonts w:eastAsia="Aptos"/>
            <w:lang w:val="en-CA" w:eastAsia="en-CA"/>
          </w:rPr>
          <w:t xml:space="preserve"> (Vol. 15, Issue 14).</w:t>
        </w:r>
      </w:hyperlink>
      <w:r w:rsidRPr="00A8422F">
        <w:rPr>
          <w:rFonts w:eastAsia="Aptos"/>
          <w:lang w:val="en-CA" w:eastAsia="en-CA"/>
        </w:rPr>
        <w:t xml:space="preserve"> </w:t>
      </w:r>
    </w:p>
    <w:p w14:paraId="255DBA4E" w14:textId="77777777" w:rsidR="00965FA8" w:rsidRPr="00A8422F" w:rsidRDefault="00965FA8" w:rsidP="00965FA8">
      <w:pPr>
        <w:spacing w:after="120"/>
        <w:ind w:left="720" w:hanging="720"/>
        <w:jc w:val="both"/>
        <w:rPr>
          <w:rFonts w:eastAsia="Aptos"/>
          <w:lang w:val="en-CA" w:eastAsia="en-CA"/>
        </w:rPr>
      </w:pPr>
      <w:hyperlink r:id="rId21" w:history="1">
        <w:r w:rsidRPr="00A8422F">
          <w:rPr>
            <w:rFonts w:eastAsia="Aptos"/>
            <w:b/>
            <w:lang w:val="en-CA" w:eastAsia="en-CA"/>
          </w:rPr>
          <w:t>Hossain, M. K.</w:t>
        </w:r>
        <w:r w:rsidRPr="00A8422F">
          <w:rPr>
            <w:rFonts w:eastAsia="Aptos"/>
            <w:lang w:val="en-CA" w:eastAsia="en-CA"/>
          </w:rPr>
          <w:t xml:space="preserve">, Hossain, M. M., Mim, Z. T., Khatun, H., Hossain, M. T., &amp; Shahjahan, M. (2022). Multi-species probiotics improve growth, intestinal microbiota and morphology of Indian major carp mrigal </w:t>
        </w:r>
        <w:r w:rsidRPr="00A8422F">
          <w:rPr>
            <w:rFonts w:eastAsia="Aptos"/>
            <w:i/>
            <w:lang w:val="en-CA" w:eastAsia="en-CA"/>
          </w:rPr>
          <w:t>Cirrhinus cirrhosus</w:t>
        </w:r>
        <w:r w:rsidRPr="00A8422F">
          <w:rPr>
            <w:rFonts w:eastAsia="Aptos"/>
            <w:lang w:val="en-CA" w:eastAsia="en-CA"/>
          </w:rPr>
          <w:t xml:space="preserve">. </w:t>
        </w:r>
        <w:r w:rsidRPr="00A8422F">
          <w:rPr>
            <w:rFonts w:eastAsia="Aptos"/>
            <w:i/>
            <w:lang w:val="en-CA" w:eastAsia="en-CA"/>
          </w:rPr>
          <w:t>Saudi Journal of Biological Sciences</w:t>
        </w:r>
        <w:r w:rsidRPr="00A8422F">
          <w:rPr>
            <w:rFonts w:eastAsia="Aptos"/>
            <w:lang w:val="en-CA" w:eastAsia="en-CA"/>
          </w:rPr>
          <w:t>, 29(9), 103399.</w:t>
        </w:r>
      </w:hyperlink>
      <w:r w:rsidRPr="00A8422F">
        <w:rPr>
          <w:rFonts w:eastAsia="Aptos"/>
          <w:lang w:val="en-CA" w:eastAsia="en-CA"/>
        </w:rPr>
        <w:t xml:space="preserve"> </w:t>
      </w:r>
    </w:p>
    <w:p w14:paraId="17C0FE0E" w14:textId="77777777" w:rsidR="00965FA8" w:rsidRPr="00A8422F" w:rsidRDefault="00965FA8" w:rsidP="00965FA8">
      <w:pPr>
        <w:spacing w:after="120"/>
        <w:ind w:left="720" w:hanging="720"/>
        <w:jc w:val="both"/>
        <w:rPr>
          <w:rFonts w:eastAsia="Aptos"/>
          <w:lang w:val="en-CA" w:eastAsia="en-CA"/>
        </w:rPr>
      </w:pPr>
      <w:hyperlink r:id="rId22" w:history="1">
        <w:r w:rsidRPr="00A8422F">
          <w:rPr>
            <w:rFonts w:eastAsia="Aptos"/>
            <w:lang w:val="en-CA" w:eastAsia="en-CA"/>
          </w:rPr>
          <w:t xml:space="preserve">Rohani, M. F., Bristy, A. A., Hasan, J., </w:t>
        </w:r>
        <w:r w:rsidRPr="00A8422F">
          <w:rPr>
            <w:rFonts w:eastAsia="Aptos"/>
            <w:b/>
            <w:lang w:val="en-CA" w:eastAsia="en-CA"/>
          </w:rPr>
          <w:t>Hossain, M. K</w:t>
        </w:r>
        <w:r w:rsidRPr="00A8422F">
          <w:rPr>
            <w:rFonts w:eastAsia="Aptos"/>
            <w:lang w:val="en-CA" w:eastAsia="en-CA"/>
          </w:rPr>
          <w:t xml:space="preserve">., &amp; Shahjahan, M. (2022). Dietary Zinc in association with vitamin E promotes growth performance of Nile tilapia. </w:t>
        </w:r>
        <w:r w:rsidRPr="00A8422F">
          <w:rPr>
            <w:rFonts w:eastAsia="Aptos"/>
            <w:i/>
            <w:lang w:val="en-CA" w:eastAsia="en-CA"/>
          </w:rPr>
          <w:t>Biological Trace Element Research</w:t>
        </w:r>
        <w:r w:rsidRPr="00A8422F">
          <w:rPr>
            <w:rFonts w:eastAsia="Aptos"/>
            <w:lang w:val="en-CA" w:eastAsia="en-CA"/>
          </w:rPr>
          <w:t>, 200(9), 4150–4159.</w:t>
        </w:r>
      </w:hyperlink>
      <w:r w:rsidRPr="00A8422F">
        <w:rPr>
          <w:rFonts w:eastAsia="Aptos"/>
          <w:lang w:val="en-CA" w:eastAsia="en-CA"/>
        </w:rPr>
        <w:t xml:space="preserve"> </w:t>
      </w:r>
    </w:p>
    <w:p w14:paraId="61DF3002" w14:textId="77777777" w:rsidR="00965FA8" w:rsidRPr="00A8422F" w:rsidRDefault="00965FA8" w:rsidP="00965FA8">
      <w:pPr>
        <w:spacing w:after="120"/>
        <w:ind w:left="720" w:hanging="720"/>
        <w:jc w:val="both"/>
        <w:rPr>
          <w:rFonts w:eastAsia="Aptos"/>
          <w:lang w:val="en-CA" w:eastAsia="en-CA"/>
        </w:rPr>
      </w:pPr>
      <w:hyperlink r:id="rId23" w:history="1">
        <w:r w:rsidRPr="00A8422F">
          <w:rPr>
            <w:rFonts w:eastAsia="Aptos"/>
            <w:b/>
            <w:lang w:val="en-CA" w:eastAsia="en-CA"/>
          </w:rPr>
          <w:t>Hossain, M. K</w:t>
        </w:r>
        <w:r w:rsidRPr="00A8422F">
          <w:rPr>
            <w:rFonts w:eastAsia="Aptos"/>
            <w:lang w:val="en-CA" w:eastAsia="en-CA"/>
          </w:rPr>
          <w:t>., Islam, S. M. M., Rafiquzzaman, S. M., Nuruzzaman, M., Hossain, M. T., &amp; Shahjahan, M. (2022). Multi-species probiotics enhance growth of Nile tilapia (</w:t>
        </w:r>
        <w:r w:rsidRPr="00A8422F">
          <w:rPr>
            <w:rFonts w:eastAsia="Aptos"/>
            <w:i/>
            <w:lang w:val="en-CA" w:eastAsia="en-CA"/>
          </w:rPr>
          <w:t>Oreochromis niloticus</w:t>
        </w:r>
        <w:r w:rsidRPr="00A8422F">
          <w:rPr>
            <w:rFonts w:eastAsia="Aptos"/>
            <w:lang w:val="en-CA" w:eastAsia="en-CA"/>
          </w:rPr>
          <w:t xml:space="preserve">) through upgrading gut, liver and muscle health. </w:t>
        </w:r>
        <w:r w:rsidRPr="00A8422F">
          <w:rPr>
            <w:rFonts w:eastAsia="Aptos"/>
            <w:i/>
            <w:lang w:val="en-CA" w:eastAsia="en-CA"/>
          </w:rPr>
          <w:t>Aquaculture Research</w:t>
        </w:r>
        <w:r w:rsidRPr="00A8422F">
          <w:rPr>
            <w:rFonts w:eastAsia="Aptos"/>
            <w:lang w:val="en-CA" w:eastAsia="en-CA"/>
          </w:rPr>
          <w:t>, 53(16), 5710–5719.</w:t>
        </w:r>
      </w:hyperlink>
      <w:r w:rsidRPr="00A8422F">
        <w:rPr>
          <w:rFonts w:eastAsia="Aptos"/>
          <w:lang w:val="en-CA" w:eastAsia="en-CA"/>
        </w:rPr>
        <w:t xml:space="preserve"> </w:t>
      </w:r>
    </w:p>
    <w:p w14:paraId="4A419D29" w14:textId="77777777" w:rsidR="00965FA8" w:rsidRPr="00A8422F" w:rsidRDefault="00965FA8" w:rsidP="00965FA8">
      <w:pPr>
        <w:spacing w:after="120"/>
        <w:ind w:left="720" w:hanging="720"/>
        <w:jc w:val="both"/>
        <w:rPr>
          <w:rFonts w:eastAsia="Aptos"/>
          <w:lang w:val="en-CA" w:eastAsia="en-CA"/>
        </w:rPr>
      </w:pPr>
      <w:hyperlink r:id="rId24" w:history="1">
        <w:r w:rsidRPr="00A8422F">
          <w:rPr>
            <w:rFonts w:eastAsia="Aptos"/>
            <w:lang w:val="en-CA" w:eastAsia="en-CA"/>
          </w:rPr>
          <w:t xml:space="preserve">Rohani, M. F., Islam, S. M., </w:t>
        </w:r>
        <w:r w:rsidRPr="00A8422F">
          <w:rPr>
            <w:rFonts w:eastAsia="Aptos"/>
            <w:b/>
            <w:lang w:val="en-CA" w:eastAsia="en-CA"/>
          </w:rPr>
          <w:t>Hossain, M. K</w:t>
        </w:r>
        <w:r w:rsidRPr="00A8422F">
          <w:rPr>
            <w:rFonts w:eastAsia="Aptos"/>
            <w:lang w:val="en-CA" w:eastAsia="en-CA"/>
          </w:rPr>
          <w:t xml:space="preserve">., Ferdous, Z., Siddik, M. A., Nuruzzaman, M., Padeniya, U., Brown, C., &amp; Shahjahan, M. (2022). Probiotics, prebiotics and synbiotics improved the functionality of aquafeed: Upgrading growth, reproduction, immunity and disease resistance in fish. </w:t>
        </w:r>
        <w:r w:rsidRPr="00A8422F">
          <w:rPr>
            <w:rFonts w:eastAsia="Aptos"/>
            <w:i/>
            <w:lang w:val="en-CA" w:eastAsia="en-CA"/>
          </w:rPr>
          <w:t>Fish &amp; Shellfish Immunology</w:t>
        </w:r>
        <w:r w:rsidRPr="00A8422F">
          <w:rPr>
            <w:rFonts w:eastAsia="Aptos"/>
            <w:lang w:val="en-CA" w:eastAsia="en-CA"/>
          </w:rPr>
          <w:t>, 120, 569–589.</w:t>
        </w:r>
      </w:hyperlink>
    </w:p>
    <w:p w14:paraId="5236FEF7" w14:textId="77777777" w:rsidR="00965FA8" w:rsidRDefault="00965FA8" w:rsidP="00965FA8">
      <w:pPr>
        <w:spacing w:after="120"/>
        <w:ind w:left="720" w:hanging="720"/>
        <w:jc w:val="both"/>
        <w:rPr>
          <w:rFonts w:eastAsia="Aptos"/>
          <w:lang w:val="en-CA" w:eastAsia="en-CA"/>
        </w:rPr>
      </w:pPr>
      <w:hyperlink r:id="rId25" w:history="1">
        <w:r w:rsidRPr="00A8422F">
          <w:rPr>
            <w:rFonts w:eastAsia="Aptos"/>
            <w:b/>
            <w:lang w:val="en-CA" w:eastAsia="en-CA"/>
          </w:rPr>
          <w:t>Hossain, M. K</w:t>
        </w:r>
        <w:r w:rsidRPr="00A8422F">
          <w:rPr>
            <w:rFonts w:eastAsia="Aptos"/>
            <w:lang w:val="en-CA" w:eastAsia="en-CA"/>
          </w:rPr>
          <w:t>., &amp; Rahmatullah, S. M. (2020). Potentiality of water chestnut (</w:t>
        </w:r>
        <w:r w:rsidRPr="00A8422F">
          <w:rPr>
            <w:rFonts w:eastAsia="Aptos"/>
            <w:i/>
            <w:lang w:val="en-CA" w:eastAsia="en-CA"/>
          </w:rPr>
          <w:t>Trapa natans</w:t>
        </w:r>
        <w:r w:rsidRPr="00A8422F">
          <w:rPr>
            <w:rFonts w:eastAsia="Aptos"/>
            <w:lang w:val="en-CA" w:eastAsia="en-CA"/>
          </w:rPr>
          <w:t xml:space="preserve">) in aquaculture of Bangladesh. </w:t>
        </w:r>
        <w:r w:rsidRPr="00A8422F">
          <w:rPr>
            <w:rFonts w:eastAsia="Aptos"/>
            <w:i/>
            <w:lang w:val="en-CA" w:eastAsia="en-CA"/>
          </w:rPr>
          <w:t>International Journal of Natural and Social Sciences</w:t>
        </w:r>
        <w:r w:rsidRPr="00A8422F">
          <w:rPr>
            <w:rFonts w:eastAsia="Aptos"/>
            <w:lang w:val="en-CA" w:eastAsia="en-CA"/>
          </w:rPr>
          <w:t>, 7(2), 77–87.</w:t>
        </w:r>
      </w:hyperlink>
      <w:r w:rsidRPr="00A8422F">
        <w:rPr>
          <w:rFonts w:eastAsia="Aptos"/>
          <w:lang w:val="en-CA" w:eastAsia="en-CA"/>
        </w:rPr>
        <w:t xml:space="preserve"> </w:t>
      </w:r>
    </w:p>
    <w:p w14:paraId="1E9112C2" w14:textId="01049E79" w:rsidR="00D36C2A" w:rsidRDefault="007A10E8" w:rsidP="007B03D1">
      <w:pPr>
        <w:spacing w:after="120"/>
        <w:ind w:left="720" w:hanging="720"/>
        <w:jc w:val="both"/>
        <w:rPr>
          <w:rFonts w:eastAsia="Aptos"/>
          <w:lang w:val="en-CA" w:eastAsia="en-CA"/>
        </w:rPr>
      </w:pPr>
      <w:r w:rsidRPr="007A10E8">
        <w:rPr>
          <w:rFonts w:eastAsia="Aptos"/>
          <w:lang w:eastAsia="en-CA"/>
        </w:rPr>
        <w:t>Sharna, S. N., Nur, K. F., Rahman, A.,</w:t>
      </w:r>
      <w:r>
        <w:rPr>
          <w:rFonts w:eastAsia="Aptos"/>
          <w:lang w:eastAsia="en-CA"/>
        </w:rPr>
        <w:t xml:space="preserve"> </w:t>
      </w:r>
      <w:r w:rsidRPr="007A10E8">
        <w:rPr>
          <w:rFonts w:eastAsia="Aptos"/>
          <w:lang w:eastAsia="en-CA"/>
        </w:rPr>
        <w:t>Das, N. C., Akter, J., Khatun, M.,</w:t>
      </w:r>
      <w:r>
        <w:rPr>
          <w:rFonts w:eastAsia="Aptos"/>
          <w:lang w:eastAsia="en-CA"/>
        </w:rPr>
        <w:t xml:space="preserve"> Chowdhury, S.M., Islam, S.M.M., Hossain, M.T., </w:t>
      </w:r>
      <w:r w:rsidR="007B03D1">
        <w:rPr>
          <w:rFonts w:eastAsia="Aptos"/>
          <w:lang w:eastAsia="en-CA"/>
        </w:rPr>
        <w:t xml:space="preserve">Siddique, M.P., </w:t>
      </w:r>
      <w:r w:rsidR="007B03D1" w:rsidRPr="007B03D1">
        <w:rPr>
          <w:rFonts w:eastAsia="Aptos"/>
          <w:b/>
          <w:bCs/>
          <w:lang w:eastAsia="en-CA"/>
        </w:rPr>
        <w:t>Hossain M.K</w:t>
      </w:r>
      <w:r w:rsidR="007B03D1">
        <w:rPr>
          <w:rFonts w:eastAsia="Aptos"/>
          <w:lang w:eastAsia="en-CA"/>
        </w:rPr>
        <w:t xml:space="preserve">., Khan, M.G.Q., Shahjahan, M, </w:t>
      </w:r>
      <w:r w:rsidRPr="007A10E8">
        <w:rPr>
          <w:rFonts w:eastAsia="Aptos"/>
          <w:lang w:eastAsia="en-CA"/>
        </w:rPr>
        <w:t>&amp;Taslima, K. (2025). Multi-strain native</w:t>
      </w:r>
      <w:r w:rsidR="007B03D1">
        <w:rPr>
          <w:rFonts w:eastAsia="Aptos"/>
          <w:lang w:eastAsia="en-CA"/>
        </w:rPr>
        <w:t xml:space="preserve"> </w:t>
      </w:r>
      <w:r w:rsidRPr="007A10E8">
        <w:rPr>
          <w:rFonts w:eastAsia="Aptos"/>
          <w:lang w:eastAsia="en-CA"/>
        </w:rPr>
        <w:t>probiotics from the Asian stinging catfish (</w:t>
      </w:r>
      <w:r w:rsidRPr="007B03D1">
        <w:rPr>
          <w:rFonts w:eastAsia="Aptos"/>
          <w:i/>
          <w:iCs/>
          <w:lang w:eastAsia="en-CA"/>
        </w:rPr>
        <w:t>Heteropneustes fossilis</w:t>
      </w:r>
      <w:r w:rsidRPr="007A10E8">
        <w:rPr>
          <w:rFonts w:eastAsia="Aptos"/>
          <w:lang w:eastAsia="en-CA"/>
        </w:rPr>
        <w:t>) enhance growth,</w:t>
      </w:r>
      <w:r w:rsidR="007B03D1">
        <w:rPr>
          <w:rFonts w:eastAsia="Aptos"/>
          <w:lang w:eastAsia="en-CA"/>
        </w:rPr>
        <w:t xml:space="preserve"> </w:t>
      </w:r>
      <w:r w:rsidRPr="007A10E8">
        <w:rPr>
          <w:rFonts w:eastAsia="Aptos"/>
          <w:lang w:eastAsia="en-CA"/>
        </w:rPr>
        <w:t>blood health, and organ morphology in the</w:t>
      </w:r>
      <w:r w:rsidR="007B03D1">
        <w:rPr>
          <w:rFonts w:eastAsia="Aptos"/>
          <w:lang w:eastAsia="en-CA"/>
        </w:rPr>
        <w:t xml:space="preserve"> </w:t>
      </w:r>
      <w:r w:rsidRPr="007A10E8">
        <w:rPr>
          <w:rFonts w:eastAsia="Aptos"/>
          <w:lang w:eastAsia="en-CA"/>
        </w:rPr>
        <w:t>host. Probiotics and Antimicrobial Proteins</w:t>
      </w:r>
      <w:r>
        <w:rPr>
          <w:rFonts w:eastAsia="Aptos"/>
          <w:lang w:eastAsia="en-CA"/>
        </w:rPr>
        <w:t>,</w:t>
      </w:r>
      <w:r w:rsidR="007B03D1">
        <w:rPr>
          <w:rFonts w:eastAsia="Aptos"/>
          <w:lang w:eastAsia="en-CA"/>
        </w:rPr>
        <w:t xml:space="preserve"> </w:t>
      </w:r>
      <w:r>
        <w:rPr>
          <w:rFonts w:eastAsia="Aptos"/>
          <w:lang w:eastAsia="en-CA"/>
        </w:rPr>
        <w:t>1-24</w:t>
      </w:r>
      <w:r w:rsidRPr="007A10E8">
        <w:rPr>
          <w:rFonts w:eastAsia="Aptos"/>
          <w:lang w:eastAsia="en-CA"/>
        </w:rPr>
        <w:t xml:space="preserve"> </w:t>
      </w:r>
      <w:r w:rsidRPr="007A10E8">
        <w:rPr>
          <w:rFonts w:eastAsia="Aptos"/>
          <w:lang w:eastAsia="en-CA"/>
        </w:rPr>
        <w:br/>
      </w:r>
    </w:p>
    <w:p w14:paraId="37C6D30B" w14:textId="77777777" w:rsidR="00D36C2A" w:rsidRDefault="00D36C2A" w:rsidP="00965FA8">
      <w:pPr>
        <w:spacing w:after="120"/>
        <w:ind w:left="720" w:hanging="720"/>
        <w:jc w:val="both"/>
        <w:rPr>
          <w:rFonts w:eastAsia="Aptos"/>
          <w:lang w:val="en-CA" w:eastAsia="en-CA"/>
        </w:rPr>
      </w:pPr>
    </w:p>
    <w:p w14:paraId="156D711A" w14:textId="77777777" w:rsidR="00D36C2A" w:rsidRDefault="00D36C2A" w:rsidP="00965FA8">
      <w:pPr>
        <w:spacing w:after="120"/>
        <w:ind w:left="720" w:hanging="720"/>
        <w:jc w:val="both"/>
        <w:rPr>
          <w:rFonts w:eastAsia="Aptos"/>
          <w:lang w:val="en-CA" w:eastAsia="en-CA"/>
        </w:rPr>
      </w:pPr>
    </w:p>
    <w:p w14:paraId="56E56C1A" w14:textId="77777777" w:rsidR="00D36C2A" w:rsidRDefault="00D36C2A" w:rsidP="00965FA8">
      <w:pPr>
        <w:spacing w:after="120"/>
        <w:ind w:left="720" w:hanging="720"/>
        <w:jc w:val="both"/>
        <w:rPr>
          <w:rFonts w:eastAsia="Aptos"/>
          <w:lang w:val="en-CA" w:eastAsia="en-CA"/>
        </w:rPr>
      </w:pPr>
    </w:p>
    <w:p w14:paraId="1C1A090C" w14:textId="77777777" w:rsidR="00D36C2A" w:rsidRDefault="00D36C2A" w:rsidP="00965FA8">
      <w:pPr>
        <w:spacing w:after="120"/>
        <w:ind w:left="720" w:hanging="720"/>
        <w:jc w:val="both"/>
        <w:rPr>
          <w:rFonts w:eastAsia="Aptos"/>
          <w:lang w:val="en-CA" w:eastAsia="en-CA"/>
        </w:rPr>
      </w:pPr>
    </w:p>
    <w:p w14:paraId="17A5E8CE" w14:textId="77777777" w:rsidR="00D36C2A" w:rsidRDefault="00D36C2A" w:rsidP="00965FA8">
      <w:pPr>
        <w:spacing w:after="120"/>
        <w:ind w:left="720" w:hanging="720"/>
        <w:jc w:val="both"/>
        <w:rPr>
          <w:rFonts w:eastAsia="Aptos"/>
          <w:lang w:val="en-CA" w:eastAsia="en-CA"/>
        </w:rPr>
      </w:pPr>
    </w:p>
    <w:p w14:paraId="1646AAB2" w14:textId="77777777" w:rsidR="00D36C2A" w:rsidRDefault="00D36C2A" w:rsidP="00965FA8">
      <w:pPr>
        <w:spacing w:after="120"/>
        <w:ind w:left="720" w:hanging="720"/>
        <w:jc w:val="both"/>
        <w:rPr>
          <w:rFonts w:eastAsia="Aptos"/>
          <w:lang w:val="en-CA" w:eastAsia="en-CA"/>
        </w:rPr>
      </w:pPr>
    </w:p>
    <w:p w14:paraId="511BDF8D" w14:textId="77777777" w:rsidR="00D36C2A" w:rsidRDefault="00D36C2A" w:rsidP="00965FA8">
      <w:pPr>
        <w:spacing w:after="120"/>
        <w:ind w:left="720" w:hanging="720"/>
        <w:jc w:val="both"/>
        <w:rPr>
          <w:rFonts w:eastAsia="Aptos"/>
          <w:lang w:val="en-CA" w:eastAsia="en-CA"/>
        </w:rPr>
      </w:pPr>
    </w:p>
    <w:p w14:paraId="2376B146" w14:textId="77777777" w:rsidR="00D36C2A" w:rsidRDefault="00D36C2A" w:rsidP="00965FA8">
      <w:pPr>
        <w:spacing w:after="120"/>
        <w:ind w:left="720" w:hanging="720"/>
        <w:jc w:val="both"/>
        <w:rPr>
          <w:rFonts w:eastAsia="Aptos"/>
          <w:lang w:val="en-CA" w:eastAsia="en-CA"/>
        </w:rPr>
      </w:pPr>
    </w:p>
    <w:p w14:paraId="6E09C2E3" w14:textId="77777777" w:rsidR="00D36C2A" w:rsidRDefault="00D36C2A" w:rsidP="00965FA8">
      <w:pPr>
        <w:spacing w:after="120"/>
        <w:ind w:left="720" w:hanging="720"/>
        <w:jc w:val="both"/>
        <w:rPr>
          <w:rFonts w:eastAsia="Aptos"/>
          <w:lang w:val="en-CA" w:eastAsia="en-CA"/>
        </w:rPr>
      </w:pPr>
    </w:p>
    <w:p w14:paraId="4BDBED48" w14:textId="77777777" w:rsidR="00D36C2A" w:rsidRDefault="00D36C2A" w:rsidP="00965FA8">
      <w:pPr>
        <w:spacing w:after="120"/>
        <w:ind w:left="720" w:hanging="720"/>
        <w:jc w:val="both"/>
        <w:rPr>
          <w:rFonts w:eastAsia="Aptos"/>
          <w:lang w:val="en-CA" w:eastAsia="en-CA"/>
        </w:rPr>
      </w:pPr>
    </w:p>
    <w:p w14:paraId="36116F44" w14:textId="77777777" w:rsidR="00D36C2A" w:rsidRPr="00A8422F" w:rsidRDefault="00D36C2A" w:rsidP="00965FA8">
      <w:pPr>
        <w:spacing w:after="120"/>
        <w:ind w:left="720" w:hanging="720"/>
        <w:jc w:val="both"/>
        <w:rPr>
          <w:rFonts w:eastAsia="Aptos"/>
          <w:lang w:val="en-CA" w:eastAsia="en-CA"/>
        </w:rPr>
      </w:pPr>
    </w:p>
    <w:p w14:paraId="046317FB" w14:textId="1D2146B3" w:rsidR="001C7B0B" w:rsidRPr="0017767F" w:rsidRDefault="0017767F" w:rsidP="0017767F">
      <w:pPr>
        <w:spacing w:before="240" w:after="200"/>
        <w:rPr>
          <w:lang w:val="en-US"/>
        </w:rPr>
      </w:pPr>
      <w:r w:rsidRPr="00A8422F">
        <w:rPr>
          <w:b/>
          <w:bCs/>
          <w:lang w:val="en-US"/>
        </w:rPr>
        <w:t xml:space="preserve">Training </w:t>
      </w:r>
      <w:r>
        <w:rPr>
          <w:b/>
          <w:bCs/>
          <w:lang w:val="en-US"/>
        </w:rPr>
        <w:t>Attended</w:t>
      </w:r>
    </w:p>
    <w:tbl>
      <w:tblPr>
        <w:tblStyle w:val="TableGrid"/>
        <w:tblW w:w="937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8"/>
        <w:gridCol w:w="2340"/>
      </w:tblGrid>
      <w:tr w:rsidR="004F477B" w:rsidRPr="00633E20" w14:paraId="378A4942" w14:textId="77777777" w:rsidTr="000D205F">
        <w:tc>
          <w:tcPr>
            <w:tcW w:w="7038" w:type="dxa"/>
          </w:tcPr>
          <w:p w14:paraId="16204BFF" w14:textId="2DBA1E02" w:rsidR="004F477B" w:rsidRPr="00633E20" w:rsidRDefault="004F477B" w:rsidP="0017767F">
            <w:pPr>
              <w:spacing w:after="60"/>
              <w:rPr>
                <w:lang w:val="en-US"/>
              </w:rPr>
            </w:pPr>
            <w:r w:rsidRPr="00633E20">
              <w:rPr>
                <w:rFonts w:ascii="Times New Roman" w:hAnsi="Times New Roman"/>
                <w:sz w:val="24"/>
                <w:szCs w:val="24"/>
                <w:lang w:val="en-US"/>
              </w:rPr>
              <w:t>Mapping with ArcGI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Pro, o</w:t>
            </w:r>
            <w:r w:rsidRPr="00633E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rganized by PhD student Association, Bangladesh Agricultural University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(In person)</w:t>
            </w:r>
          </w:p>
        </w:tc>
        <w:tc>
          <w:tcPr>
            <w:tcW w:w="2340" w:type="dxa"/>
          </w:tcPr>
          <w:p w14:paraId="70102C8E" w14:textId="581E05E5" w:rsidR="004F477B" w:rsidRDefault="004F477B" w:rsidP="0017767F">
            <w:pPr>
              <w:spacing w:after="60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20.10.24 – 21.10.24</w:t>
            </w:r>
          </w:p>
        </w:tc>
      </w:tr>
      <w:tr w:rsidR="004F477B" w:rsidRPr="00633E20" w14:paraId="26FEE46B" w14:textId="77777777" w:rsidTr="000D205F">
        <w:tc>
          <w:tcPr>
            <w:tcW w:w="7038" w:type="dxa"/>
          </w:tcPr>
          <w:p w14:paraId="7A572BA9" w14:textId="5E5B9BAB" w:rsidR="004F477B" w:rsidRPr="00633E20" w:rsidRDefault="004F477B" w:rsidP="0017767F">
            <w:pPr>
              <w:spacing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3E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Freshwater pearl culture,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633E20">
              <w:rPr>
                <w:rFonts w:ascii="Times New Roman" w:hAnsi="Times New Roman"/>
                <w:sz w:val="24"/>
                <w:szCs w:val="24"/>
                <w:lang w:val="en-US"/>
              </w:rPr>
              <w:t>rganized by Bangladesh Fisheries Researc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 Institute (In person)</w:t>
            </w:r>
          </w:p>
        </w:tc>
        <w:tc>
          <w:tcPr>
            <w:tcW w:w="2340" w:type="dxa"/>
          </w:tcPr>
          <w:p w14:paraId="7D32F571" w14:textId="74266F0A" w:rsidR="004F477B" w:rsidRPr="00633E20" w:rsidRDefault="004823BC" w:rsidP="0017767F">
            <w:pPr>
              <w:spacing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F477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4F477B" w:rsidRPr="00633E20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="004F477B">
              <w:rPr>
                <w:rFonts w:ascii="Times New Roman" w:hAnsi="Times New Roman"/>
                <w:sz w:val="24"/>
                <w:szCs w:val="24"/>
                <w:lang w:val="en-US"/>
              </w:rPr>
              <w:t>01.24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-03.01.24</w:t>
            </w:r>
          </w:p>
        </w:tc>
      </w:tr>
      <w:tr w:rsidR="004F477B" w:rsidRPr="00633E20" w14:paraId="2C9F0469" w14:textId="77777777" w:rsidTr="000D205F">
        <w:tc>
          <w:tcPr>
            <w:tcW w:w="7038" w:type="dxa"/>
          </w:tcPr>
          <w:p w14:paraId="68872ECE" w14:textId="37EC2D25" w:rsidR="004F477B" w:rsidRPr="00633E20" w:rsidRDefault="004F477B" w:rsidP="0017767F">
            <w:pPr>
              <w:spacing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3E20">
              <w:rPr>
                <w:rFonts w:ascii="Times New Roman" w:hAnsi="Times New Roman"/>
                <w:sz w:val="24"/>
                <w:szCs w:val="24"/>
              </w:rPr>
              <w:t>Sakura Science Exchange Program in Sado Island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33E20">
              <w:rPr>
                <w:rFonts w:ascii="Times New Roman" w:hAnsi="Times New Roman"/>
                <w:sz w:val="24"/>
                <w:szCs w:val="24"/>
              </w:rPr>
              <w:t xml:space="preserve"> organized by</w:t>
            </w:r>
            <w:r w:rsidRPr="00633E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Niigata University, Japan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(In person)</w:t>
            </w:r>
          </w:p>
        </w:tc>
        <w:tc>
          <w:tcPr>
            <w:tcW w:w="2340" w:type="dxa"/>
          </w:tcPr>
          <w:p w14:paraId="251B8A8D" w14:textId="1558C116" w:rsidR="004F477B" w:rsidRPr="00633E20" w:rsidRDefault="004F477B" w:rsidP="0017767F">
            <w:pPr>
              <w:spacing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23.7.23 – 30.7.23</w:t>
            </w:r>
          </w:p>
        </w:tc>
      </w:tr>
      <w:tr w:rsidR="004F477B" w:rsidRPr="00633E20" w14:paraId="7593603E" w14:textId="77777777" w:rsidTr="000D205F">
        <w:tc>
          <w:tcPr>
            <w:tcW w:w="7038" w:type="dxa"/>
          </w:tcPr>
          <w:p w14:paraId="7BC22B9C" w14:textId="67EBEC66" w:rsidR="004F477B" w:rsidRPr="00633E20" w:rsidRDefault="004F477B" w:rsidP="005D6E84">
            <w:pPr>
              <w:spacing w:after="60"/>
              <w:rPr>
                <w:lang w:val="en-US"/>
              </w:rPr>
            </w:pPr>
            <w:r w:rsidRPr="00633E20">
              <w:rPr>
                <w:rFonts w:ascii="Times New Roman" w:hAnsi="Times New Roman"/>
                <w:sz w:val="24"/>
                <w:szCs w:val="24"/>
                <w:lang w:val="en-US"/>
              </w:rPr>
              <w:t>Dissemination of Fish Sper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 Cryopreservation Technology, o</w:t>
            </w:r>
            <w:r w:rsidRPr="00633E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rganized by Bangladesh Agricultural University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(In person)</w:t>
            </w:r>
          </w:p>
        </w:tc>
        <w:tc>
          <w:tcPr>
            <w:tcW w:w="2340" w:type="dxa"/>
          </w:tcPr>
          <w:p w14:paraId="630FF0BD" w14:textId="60D90268" w:rsidR="004F477B" w:rsidRDefault="004F477B" w:rsidP="004823BC">
            <w:pPr>
              <w:spacing w:after="6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8.2.23</w:t>
            </w:r>
          </w:p>
        </w:tc>
      </w:tr>
      <w:tr w:rsidR="004F477B" w:rsidRPr="00633E20" w14:paraId="4B75A0BF" w14:textId="77777777" w:rsidTr="000D205F">
        <w:tc>
          <w:tcPr>
            <w:tcW w:w="7038" w:type="dxa"/>
          </w:tcPr>
          <w:p w14:paraId="7B1A3A33" w14:textId="16DA10B9" w:rsidR="004F477B" w:rsidRPr="00633E20" w:rsidRDefault="004F477B" w:rsidP="005D6E84">
            <w:pPr>
              <w:spacing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3E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Data Analysis with R Programming by </w:t>
            </w:r>
            <w:r w:rsidRPr="00633E20">
              <w:rPr>
                <w:rFonts w:ascii="Times New Roman" w:hAnsi="Times New Roman"/>
                <w:sz w:val="24"/>
                <w:szCs w:val="24"/>
              </w:rPr>
              <w:t>Coursera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(online)</w:t>
            </w:r>
          </w:p>
        </w:tc>
        <w:tc>
          <w:tcPr>
            <w:tcW w:w="2340" w:type="dxa"/>
          </w:tcPr>
          <w:p w14:paraId="3837B05D" w14:textId="28505DFA" w:rsidR="004F477B" w:rsidRPr="00633E20" w:rsidRDefault="004F477B" w:rsidP="0017767F">
            <w:pPr>
              <w:spacing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01.01.23 – 27.02.23</w:t>
            </w:r>
          </w:p>
        </w:tc>
      </w:tr>
      <w:tr w:rsidR="004F477B" w:rsidRPr="00633E20" w14:paraId="7DF843D4" w14:textId="77777777" w:rsidTr="000D205F">
        <w:tc>
          <w:tcPr>
            <w:tcW w:w="7038" w:type="dxa"/>
          </w:tcPr>
          <w:p w14:paraId="3697FE30" w14:textId="7FCDC021" w:rsidR="004F477B" w:rsidRPr="00633E20" w:rsidRDefault="004F477B" w:rsidP="00E41AFD">
            <w:pPr>
              <w:spacing w:after="60"/>
            </w:pPr>
            <w:r w:rsidRPr="00633E20">
              <w:rPr>
                <w:rFonts w:ascii="Times New Roman" w:hAnsi="Times New Roman"/>
                <w:sz w:val="24"/>
                <w:szCs w:val="24"/>
              </w:rPr>
              <w:t>SPSS</w:t>
            </w:r>
            <w:r w:rsidRPr="00633E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organized by 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epartment of Medicine, DVM, BAU (In person)</w:t>
            </w:r>
          </w:p>
        </w:tc>
        <w:tc>
          <w:tcPr>
            <w:tcW w:w="2340" w:type="dxa"/>
          </w:tcPr>
          <w:p w14:paraId="7FFF3DF1" w14:textId="1350B138" w:rsidR="004F477B" w:rsidRDefault="004F477B" w:rsidP="00E41AFD">
            <w:pPr>
              <w:spacing w:after="60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03.08.22 – 17.08.22</w:t>
            </w:r>
          </w:p>
        </w:tc>
      </w:tr>
      <w:tr w:rsidR="004F477B" w:rsidRPr="00633E20" w14:paraId="05A7542B" w14:textId="77777777" w:rsidTr="000D205F">
        <w:tc>
          <w:tcPr>
            <w:tcW w:w="7038" w:type="dxa"/>
          </w:tcPr>
          <w:p w14:paraId="048BCBB1" w14:textId="319EE95D" w:rsidR="004F477B" w:rsidRPr="00633E20" w:rsidRDefault="004F477B" w:rsidP="00E41AFD">
            <w:pPr>
              <w:spacing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3E20">
              <w:rPr>
                <w:rFonts w:ascii="Times New Roman" w:hAnsi="Times New Roman"/>
                <w:sz w:val="24"/>
                <w:szCs w:val="24"/>
                <w:lang w:val="en-US"/>
              </w:rPr>
              <w:t>Extension Field Trip organized by Department of Agricul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tural Extension Education, BAU (In person)</w:t>
            </w:r>
          </w:p>
        </w:tc>
        <w:tc>
          <w:tcPr>
            <w:tcW w:w="2340" w:type="dxa"/>
          </w:tcPr>
          <w:p w14:paraId="0211F316" w14:textId="386B7153" w:rsidR="004F477B" w:rsidRPr="00633E20" w:rsidRDefault="004F477B" w:rsidP="00E41AFD">
            <w:pPr>
              <w:spacing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14.06.15 – 19.06.15</w:t>
            </w:r>
          </w:p>
        </w:tc>
      </w:tr>
    </w:tbl>
    <w:p w14:paraId="403B3799" w14:textId="4262BB88" w:rsidR="005D6E84" w:rsidRDefault="005D6E84" w:rsidP="0017767F">
      <w:pPr>
        <w:spacing w:after="200"/>
        <w:ind w:right="115"/>
        <w:rPr>
          <w:b/>
          <w:bCs/>
        </w:rPr>
      </w:pPr>
    </w:p>
    <w:p w14:paraId="269DC2BA" w14:textId="2F2FD530" w:rsidR="0072708C" w:rsidRPr="00A8422F" w:rsidRDefault="0072708C" w:rsidP="0017767F">
      <w:pPr>
        <w:spacing w:after="200"/>
        <w:ind w:right="115"/>
        <w:rPr>
          <w:b/>
          <w:bCs/>
        </w:rPr>
      </w:pPr>
      <w:r w:rsidRPr="0017767F">
        <w:rPr>
          <w:b/>
          <w:bCs/>
        </w:rPr>
        <w:t xml:space="preserve">Conference </w:t>
      </w:r>
      <w:r w:rsidR="005D6E84">
        <w:rPr>
          <w:b/>
          <w:bCs/>
        </w:rPr>
        <w:t>and Seminar Presentation</w:t>
      </w:r>
    </w:p>
    <w:p w14:paraId="62A382FE" w14:textId="4E483999" w:rsidR="005D6E84" w:rsidRPr="005D6E84" w:rsidRDefault="0072708C" w:rsidP="0055237D">
      <w:pPr>
        <w:spacing w:after="120"/>
        <w:rPr>
          <w:lang w:val="en-US"/>
        </w:rPr>
      </w:pPr>
      <w:r w:rsidRPr="00A8422F">
        <w:rPr>
          <w:lang w:val="en-US"/>
        </w:rPr>
        <w:t>Title</w:t>
      </w:r>
      <w:r w:rsidR="005D6E84">
        <w:rPr>
          <w:lang w:val="en-US"/>
        </w:rPr>
        <w:t xml:space="preserve"> 1</w:t>
      </w:r>
      <w:r w:rsidRPr="00A8422F">
        <w:rPr>
          <w:lang w:val="en-US"/>
        </w:rPr>
        <w:t>: Effects of Multi-species Probiotics on Growth and Gut Health of Nile Tilapia</w:t>
      </w:r>
      <w:r w:rsidR="005D6E84">
        <w:rPr>
          <w:lang w:val="en-US"/>
        </w:rPr>
        <w:t xml:space="preserve"> at </w:t>
      </w:r>
      <w:r w:rsidR="005D6E84" w:rsidRPr="005D6E84">
        <w:rPr>
          <w:bCs/>
          <w:lang w:val="en-US"/>
        </w:rPr>
        <w:t>Aquaculture Europe 2022</w:t>
      </w:r>
    </w:p>
    <w:p w14:paraId="0B7D7D92" w14:textId="68CBE63C" w:rsidR="0017767F" w:rsidRPr="0055237D" w:rsidRDefault="0072708C" w:rsidP="0055237D">
      <w:pPr>
        <w:spacing w:after="120"/>
        <w:rPr>
          <w:lang w:val="en-US"/>
        </w:rPr>
      </w:pPr>
      <w:r w:rsidRPr="00A8422F">
        <w:rPr>
          <w:lang w:val="en-US"/>
        </w:rPr>
        <w:t>Title</w:t>
      </w:r>
      <w:r w:rsidR="005D6E84">
        <w:rPr>
          <w:lang w:val="en-US"/>
        </w:rPr>
        <w:t xml:space="preserve"> 2</w:t>
      </w:r>
      <w:r w:rsidRPr="00A8422F">
        <w:rPr>
          <w:lang w:val="en-US"/>
        </w:rPr>
        <w:t>: Use of Probiotics in Aquaculture of Bangladesh-Presen</w:t>
      </w:r>
      <w:r w:rsidR="005D6E84">
        <w:rPr>
          <w:lang w:val="en-US"/>
        </w:rPr>
        <w:t xml:space="preserve">t State, Problems, and Prospect at </w:t>
      </w:r>
      <w:r w:rsidR="005D6E84" w:rsidRPr="005D6E84">
        <w:rPr>
          <w:bCs/>
          <w:lang w:val="en-US"/>
        </w:rPr>
        <w:t>RASHI 2022</w:t>
      </w:r>
    </w:p>
    <w:p w14:paraId="26194234" w14:textId="714C8DA5" w:rsidR="005D6E84" w:rsidRPr="00A8422F" w:rsidRDefault="0072708C" w:rsidP="0055237D">
      <w:pPr>
        <w:spacing w:after="120"/>
        <w:rPr>
          <w:lang w:val="en-US"/>
        </w:rPr>
      </w:pPr>
      <w:r w:rsidRPr="0055237D">
        <w:rPr>
          <w:bCs/>
          <w:lang w:val="en-US"/>
        </w:rPr>
        <w:t>Title</w:t>
      </w:r>
      <w:r w:rsidR="005D6E84" w:rsidRPr="0055237D">
        <w:rPr>
          <w:bCs/>
          <w:lang w:val="en-US"/>
        </w:rPr>
        <w:t xml:space="preserve"> 3</w:t>
      </w:r>
      <w:r w:rsidRPr="0055237D">
        <w:rPr>
          <w:bCs/>
          <w:lang w:val="en-US"/>
        </w:rPr>
        <w:t>:</w:t>
      </w:r>
      <w:r w:rsidRPr="00A8422F">
        <w:rPr>
          <w:b/>
          <w:bCs/>
          <w:lang w:val="en-US"/>
        </w:rPr>
        <w:t xml:space="preserve"> </w:t>
      </w:r>
      <w:r w:rsidRPr="00A8422F">
        <w:rPr>
          <w:lang w:val="en-US"/>
        </w:rPr>
        <w:t>Growth Performance of Nile Tilapia reared with Multi-species Probiotics</w:t>
      </w:r>
      <w:r w:rsidR="005D6E84">
        <w:rPr>
          <w:lang w:val="en-US"/>
        </w:rPr>
        <w:t xml:space="preserve"> at </w:t>
      </w:r>
      <w:r w:rsidR="005D6E84" w:rsidRPr="005D6E84">
        <w:rPr>
          <w:bCs/>
          <w:lang w:val="en-US"/>
        </w:rPr>
        <w:t>9th Biennial Fisheries Conference and Research Fair 2022</w:t>
      </w:r>
    </w:p>
    <w:p w14:paraId="62EDBFA2" w14:textId="20E2EAD4" w:rsidR="0072708C" w:rsidRPr="0055237D" w:rsidRDefault="0072708C" w:rsidP="0055237D">
      <w:pPr>
        <w:spacing w:after="120"/>
        <w:rPr>
          <w:bCs/>
          <w:lang w:val="en-US"/>
        </w:rPr>
      </w:pPr>
      <w:r w:rsidRPr="00A8422F">
        <w:rPr>
          <w:lang w:val="en-US"/>
        </w:rPr>
        <w:t>Title</w:t>
      </w:r>
      <w:r w:rsidR="005D6E84">
        <w:rPr>
          <w:lang w:val="en-US"/>
        </w:rPr>
        <w:t xml:space="preserve"> 4</w:t>
      </w:r>
      <w:r w:rsidRPr="00A8422F">
        <w:rPr>
          <w:lang w:val="en-US"/>
        </w:rPr>
        <w:t>: Characterization of bacterial strains in locally developed probiotics</w:t>
      </w:r>
      <w:r w:rsidR="005D6E84">
        <w:rPr>
          <w:lang w:val="en-US"/>
        </w:rPr>
        <w:t xml:space="preserve"> at </w:t>
      </w:r>
      <w:r w:rsidR="005D6E84" w:rsidRPr="005D6E84">
        <w:rPr>
          <w:bCs/>
        </w:rPr>
        <w:t>2nd Biennial International Conference of the Fisheries Society of Bangladesh-</w:t>
      </w:r>
      <w:r w:rsidR="005D6E84" w:rsidRPr="005D6E84">
        <w:rPr>
          <w:bCs/>
          <w:lang w:val="en-US"/>
        </w:rPr>
        <w:t>2022</w:t>
      </w:r>
    </w:p>
    <w:p w14:paraId="14B8714C" w14:textId="7C503500" w:rsidR="005D6E84" w:rsidRPr="005D6E84" w:rsidRDefault="0072708C" w:rsidP="0055237D">
      <w:pPr>
        <w:spacing w:after="120"/>
        <w:rPr>
          <w:bCs/>
          <w:lang w:val="en-US"/>
        </w:rPr>
      </w:pPr>
      <w:r w:rsidRPr="00A8422F">
        <w:rPr>
          <w:lang w:val="en-US"/>
        </w:rPr>
        <w:t>Title: Effects of probiotics on kisspeptin, GnRH and GTH subunit genes expression and gonadal development in Nile tilapia</w:t>
      </w:r>
      <w:r w:rsidR="005D6E84">
        <w:rPr>
          <w:lang w:val="en-US"/>
        </w:rPr>
        <w:t xml:space="preserve"> at </w:t>
      </w:r>
      <w:r w:rsidR="005D6E84" w:rsidRPr="005D6E84">
        <w:rPr>
          <w:bCs/>
        </w:rPr>
        <w:t>3rd Biennial International Conference of the Fisheries Society of Bangladesh-</w:t>
      </w:r>
      <w:r w:rsidR="005D6E84" w:rsidRPr="005D6E84">
        <w:rPr>
          <w:bCs/>
          <w:lang w:val="en-US"/>
        </w:rPr>
        <w:t>2023</w:t>
      </w:r>
    </w:p>
    <w:p w14:paraId="2DE6D0EA" w14:textId="77777777" w:rsidR="0072708C" w:rsidRPr="00A8422F" w:rsidRDefault="0072708C" w:rsidP="005D6E84">
      <w:pPr>
        <w:spacing w:before="240" w:after="200"/>
        <w:rPr>
          <w:b/>
          <w:bCs/>
          <w:lang w:val="en-US"/>
        </w:rPr>
      </w:pPr>
      <w:r w:rsidRPr="00A8422F">
        <w:rPr>
          <w:b/>
          <w:bCs/>
          <w:lang w:val="en-US"/>
        </w:rPr>
        <w:t>Practical Course</w:t>
      </w:r>
    </w:p>
    <w:p w14:paraId="6E196627" w14:textId="77777777" w:rsidR="005D6E84" w:rsidRPr="005D6E84" w:rsidRDefault="005D6E84" w:rsidP="005D6E84">
      <w:pPr>
        <w:rPr>
          <w:lang w:val="en-US"/>
        </w:rPr>
      </w:pPr>
      <w:r w:rsidRPr="005D6E84">
        <w:rPr>
          <w:bCs/>
          <w:lang w:val="en-US"/>
        </w:rPr>
        <w:t>Sakura Offline International Practical Course 2023</w:t>
      </w:r>
    </w:p>
    <w:p w14:paraId="5F70D24A" w14:textId="77777777" w:rsidR="005D6E84" w:rsidRPr="00A8422F" w:rsidRDefault="005D6E84" w:rsidP="005D6E84">
      <w:pPr>
        <w:spacing w:after="120"/>
        <w:rPr>
          <w:lang w:val="en-US"/>
        </w:rPr>
      </w:pPr>
      <w:r w:rsidRPr="00A8422F">
        <w:t>Organized by:  Marine Biological Station, Sado Island, Niigata University Japan</w:t>
      </w:r>
    </w:p>
    <w:p w14:paraId="0AE96B7D" w14:textId="77777777" w:rsidR="0072708C" w:rsidRPr="005D6E84" w:rsidRDefault="0072708C" w:rsidP="005D6E84">
      <w:pPr>
        <w:rPr>
          <w:bCs/>
          <w:lang w:val="en-US"/>
        </w:rPr>
      </w:pPr>
      <w:r w:rsidRPr="005D6E84">
        <w:rPr>
          <w:bCs/>
          <w:lang w:val="en-US"/>
        </w:rPr>
        <w:t>Sakura Online International Practical Course 2022</w:t>
      </w:r>
    </w:p>
    <w:p w14:paraId="6797734E" w14:textId="1133CB66" w:rsidR="00676606" w:rsidRPr="005D6E84" w:rsidRDefault="005D6E84" w:rsidP="005D6E84">
      <w:pPr>
        <w:rPr>
          <w:lang w:val="en-US"/>
        </w:rPr>
      </w:pPr>
      <w:r>
        <w:rPr>
          <w:lang w:val="en-US"/>
        </w:rPr>
        <w:t xml:space="preserve">Organized by: </w:t>
      </w:r>
      <w:r w:rsidR="0072708C" w:rsidRPr="00A8422F">
        <w:rPr>
          <w:lang w:val="en-US"/>
        </w:rPr>
        <w:t>Marine Biological Station, Niigata University, Japan</w:t>
      </w:r>
    </w:p>
    <w:p w14:paraId="70252AEB" w14:textId="3FE0CEA9" w:rsidR="001920D2" w:rsidRPr="005D6E84" w:rsidRDefault="000E76D5" w:rsidP="005D6E84">
      <w:pPr>
        <w:spacing w:before="240" w:after="200"/>
        <w:rPr>
          <w:b/>
        </w:rPr>
      </w:pPr>
      <w:r w:rsidRPr="00A8422F">
        <w:rPr>
          <w:b/>
        </w:rPr>
        <w:t>Software</w:t>
      </w:r>
      <w:r w:rsidR="001D54F0" w:rsidRPr="00A8422F">
        <w:rPr>
          <w:b/>
        </w:rPr>
        <w:t xml:space="preserve"> </w:t>
      </w:r>
      <w:r w:rsidRPr="00A8422F">
        <w:rPr>
          <w:b/>
        </w:rPr>
        <w:t>Proficiency</w:t>
      </w:r>
    </w:p>
    <w:p w14:paraId="5CEC5E00" w14:textId="7A08E59C" w:rsidR="001920D2" w:rsidRPr="00A8422F" w:rsidRDefault="00A762A2" w:rsidP="0055237D">
      <w:pPr>
        <w:jc w:val="both"/>
      </w:pPr>
      <w:r w:rsidRPr="00A8422F">
        <w:t xml:space="preserve">R-Programming, SPSS, </w:t>
      </w:r>
      <w:r w:rsidR="0055237D" w:rsidRPr="00A8422F">
        <w:t>ArcGIS Pro</w:t>
      </w:r>
      <w:r w:rsidR="0055237D">
        <w:t>,</w:t>
      </w:r>
      <w:r w:rsidR="0055237D" w:rsidRPr="00A8422F">
        <w:t xml:space="preserve"> </w:t>
      </w:r>
      <w:r w:rsidR="001D54F0" w:rsidRPr="00A8422F">
        <w:t>Mic</w:t>
      </w:r>
      <w:r w:rsidR="00784172" w:rsidRPr="00A8422F">
        <w:t>rosoft Office</w:t>
      </w:r>
      <w:r w:rsidR="000E76D5" w:rsidRPr="00A8422F">
        <w:t xml:space="preserve">, </w:t>
      </w:r>
      <w:r w:rsidR="0055237D" w:rsidRPr="00A8422F">
        <w:t>Adobe Photoshop</w:t>
      </w:r>
      <w:r w:rsidR="0055237D">
        <w:t>,</w:t>
      </w:r>
      <w:r w:rsidR="0055237D" w:rsidRPr="00A8422F">
        <w:t xml:space="preserve"> </w:t>
      </w:r>
      <w:r w:rsidR="00E16438" w:rsidRPr="00A8422F">
        <w:t xml:space="preserve">Mendeley, </w:t>
      </w:r>
      <w:r w:rsidR="0055237D">
        <w:t xml:space="preserve">and </w:t>
      </w:r>
      <w:r w:rsidR="00E16438" w:rsidRPr="00A8422F">
        <w:t xml:space="preserve">IScapture, </w:t>
      </w:r>
    </w:p>
    <w:p w14:paraId="58B9D175" w14:textId="77777777" w:rsidR="00795638" w:rsidRDefault="00795638" w:rsidP="0055237D">
      <w:pPr>
        <w:spacing w:before="240" w:after="200"/>
        <w:rPr>
          <w:b/>
          <w:spacing w:val="-2"/>
        </w:rPr>
      </w:pPr>
    </w:p>
    <w:sectPr w:rsidR="00795638" w:rsidSect="0017767F">
      <w:headerReference w:type="default" r:id="rId26"/>
      <w:footerReference w:type="default" r:id="rId27"/>
      <w:pgSz w:w="11907" w:h="16839" w:code="9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5A8C0" w14:textId="77777777" w:rsidR="000942C6" w:rsidRDefault="000942C6" w:rsidP="009E451B">
      <w:r>
        <w:separator/>
      </w:r>
    </w:p>
  </w:endnote>
  <w:endnote w:type="continuationSeparator" w:id="0">
    <w:p w14:paraId="49741E9E" w14:textId="77777777" w:rsidR="000942C6" w:rsidRDefault="000942C6" w:rsidP="009E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693985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DEE999D" w14:textId="73764D39" w:rsidR="00965FA8" w:rsidRDefault="00965FA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227E8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227E8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BB97EE1" w14:textId="77777777" w:rsidR="00965FA8" w:rsidRDefault="00965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427CA" w14:textId="77777777" w:rsidR="000942C6" w:rsidRDefault="000942C6" w:rsidP="009E451B">
      <w:r>
        <w:separator/>
      </w:r>
    </w:p>
  </w:footnote>
  <w:footnote w:type="continuationSeparator" w:id="0">
    <w:p w14:paraId="705064D8" w14:textId="77777777" w:rsidR="000942C6" w:rsidRDefault="000942C6" w:rsidP="009E4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EBBC" w14:textId="3D044661" w:rsidR="00392FC8" w:rsidRDefault="00CF1935" w:rsidP="008B2A0E">
    <w:pPr>
      <w:pStyle w:val="Header"/>
      <w:jc w:val="center"/>
    </w:pPr>
    <w:r>
      <w:t>Curriculum V</w:t>
    </w:r>
    <w:r w:rsidR="008B2A0E">
      <w:t>itae of Dr. Md. Kabir Hossain</w:t>
    </w:r>
  </w:p>
  <w:p w14:paraId="1E703567" w14:textId="77777777" w:rsidR="00392FC8" w:rsidRDefault="00392F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27A0"/>
    <w:multiLevelType w:val="hybridMultilevel"/>
    <w:tmpl w:val="C6F6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234E1"/>
    <w:multiLevelType w:val="hybridMultilevel"/>
    <w:tmpl w:val="924CD998"/>
    <w:lvl w:ilvl="0" w:tplc="9F644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97C8D"/>
    <w:multiLevelType w:val="hybridMultilevel"/>
    <w:tmpl w:val="FEB617B0"/>
    <w:lvl w:ilvl="0" w:tplc="6654178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F105E"/>
    <w:multiLevelType w:val="hybridMultilevel"/>
    <w:tmpl w:val="C05C0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9644A"/>
    <w:multiLevelType w:val="hybridMultilevel"/>
    <w:tmpl w:val="942CE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E48A6"/>
    <w:multiLevelType w:val="hybridMultilevel"/>
    <w:tmpl w:val="85F0A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45652"/>
    <w:multiLevelType w:val="hybridMultilevel"/>
    <w:tmpl w:val="B4441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96201"/>
    <w:multiLevelType w:val="hybridMultilevel"/>
    <w:tmpl w:val="3740E8AE"/>
    <w:lvl w:ilvl="0" w:tplc="6654178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E45A5"/>
    <w:multiLevelType w:val="hybridMultilevel"/>
    <w:tmpl w:val="30220D2E"/>
    <w:lvl w:ilvl="0" w:tplc="F50431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7EC0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A210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675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80AE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6CE8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651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2E10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8C45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40DB0"/>
    <w:multiLevelType w:val="hybridMultilevel"/>
    <w:tmpl w:val="AFF0F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564C5"/>
    <w:multiLevelType w:val="hybridMultilevel"/>
    <w:tmpl w:val="4E48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E08DC"/>
    <w:multiLevelType w:val="hybridMultilevel"/>
    <w:tmpl w:val="8A6608FE"/>
    <w:lvl w:ilvl="0" w:tplc="54EA1178">
      <w:start w:val="1"/>
      <w:numFmt w:val="decimal"/>
      <w:lvlText w:val="%1."/>
      <w:lvlJc w:val="left"/>
      <w:pPr>
        <w:ind w:left="4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63876CBA"/>
    <w:multiLevelType w:val="hybridMultilevel"/>
    <w:tmpl w:val="DA94E5E4"/>
    <w:lvl w:ilvl="0" w:tplc="E8E67EB8">
      <w:numFmt w:val="bullet"/>
      <w:lvlText w:val=""/>
      <w:lvlJc w:val="left"/>
      <w:pPr>
        <w:ind w:left="375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87A6FD8">
      <w:numFmt w:val="bullet"/>
      <w:lvlText w:val=""/>
      <w:lvlJc w:val="left"/>
      <w:pPr>
        <w:ind w:left="590" w:hanging="3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FB277F2">
      <w:numFmt w:val="bullet"/>
      <w:lvlText w:val="•"/>
      <w:lvlJc w:val="left"/>
      <w:pPr>
        <w:ind w:left="1426" w:hanging="332"/>
      </w:pPr>
      <w:rPr>
        <w:rFonts w:hint="default"/>
        <w:lang w:val="en-US" w:eastAsia="en-US" w:bidi="ar-SA"/>
      </w:rPr>
    </w:lvl>
    <w:lvl w:ilvl="3" w:tplc="FEF2393A">
      <w:numFmt w:val="bullet"/>
      <w:lvlText w:val="•"/>
      <w:lvlJc w:val="left"/>
      <w:pPr>
        <w:ind w:left="2253" w:hanging="332"/>
      </w:pPr>
      <w:rPr>
        <w:rFonts w:hint="default"/>
        <w:lang w:val="en-US" w:eastAsia="en-US" w:bidi="ar-SA"/>
      </w:rPr>
    </w:lvl>
    <w:lvl w:ilvl="4" w:tplc="B29A60B6">
      <w:numFmt w:val="bullet"/>
      <w:lvlText w:val="•"/>
      <w:lvlJc w:val="left"/>
      <w:pPr>
        <w:ind w:left="3080" w:hanging="332"/>
      </w:pPr>
      <w:rPr>
        <w:rFonts w:hint="default"/>
        <w:lang w:val="en-US" w:eastAsia="en-US" w:bidi="ar-SA"/>
      </w:rPr>
    </w:lvl>
    <w:lvl w:ilvl="5" w:tplc="9C560C6E">
      <w:numFmt w:val="bullet"/>
      <w:lvlText w:val="•"/>
      <w:lvlJc w:val="left"/>
      <w:pPr>
        <w:ind w:left="3907" w:hanging="332"/>
      </w:pPr>
      <w:rPr>
        <w:rFonts w:hint="default"/>
        <w:lang w:val="en-US" w:eastAsia="en-US" w:bidi="ar-SA"/>
      </w:rPr>
    </w:lvl>
    <w:lvl w:ilvl="6" w:tplc="35F8B50A">
      <w:numFmt w:val="bullet"/>
      <w:lvlText w:val="•"/>
      <w:lvlJc w:val="left"/>
      <w:pPr>
        <w:ind w:left="4734" w:hanging="332"/>
      </w:pPr>
      <w:rPr>
        <w:rFonts w:hint="default"/>
        <w:lang w:val="en-US" w:eastAsia="en-US" w:bidi="ar-SA"/>
      </w:rPr>
    </w:lvl>
    <w:lvl w:ilvl="7" w:tplc="D91A6360">
      <w:numFmt w:val="bullet"/>
      <w:lvlText w:val="•"/>
      <w:lvlJc w:val="left"/>
      <w:pPr>
        <w:ind w:left="5561" w:hanging="332"/>
      </w:pPr>
      <w:rPr>
        <w:rFonts w:hint="default"/>
        <w:lang w:val="en-US" w:eastAsia="en-US" w:bidi="ar-SA"/>
      </w:rPr>
    </w:lvl>
    <w:lvl w:ilvl="8" w:tplc="F19A52C0">
      <w:numFmt w:val="bullet"/>
      <w:lvlText w:val="•"/>
      <w:lvlJc w:val="left"/>
      <w:pPr>
        <w:ind w:left="6388" w:hanging="332"/>
      </w:pPr>
      <w:rPr>
        <w:rFonts w:hint="default"/>
        <w:lang w:val="en-US" w:eastAsia="en-US" w:bidi="ar-SA"/>
      </w:rPr>
    </w:lvl>
  </w:abstractNum>
  <w:abstractNum w:abstractNumId="13" w15:restartNumberingAfterBreak="0">
    <w:nsid w:val="65A95A85"/>
    <w:multiLevelType w:val="hybridMultilevel"/>
    <w:tmpl w:val="AFFCC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7080A"/>
    <w:multiLevelType w:val="hybridMultilevel"/>
    <w:tmpl w:val="FA089C1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8320F72"/>
    <w:multiLevelType w:val="hybridMultilevel"/>
    <w:tmpl w:val="10562278"/>
    <w:lvl w:ilvl="0" w:tplc="FF7847B4">
      <w:start w:val="3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6A3844BB"/>
    <w:multiLevelType w:val="hybridMultilevel"/>
    <w:tmpl w:val="1424FF8A"/>
    <w:lvl w:ilvl="0" w:tplc="C8922A3E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756F6F9C"/>
    <w:multiLevelType w:val="hybridMultilevel"/>
    <w:tmpl w:val="F1EA4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13495"/>
    <w:multiLevelType w:val="hybridMultilevel"/>
    <w:tmpl w:val="9E9A1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8039535">
    <w:abstractNumId w:val="4"/>
  </w:num>
  <w:num w:numId="2" w16cid:durableId="1828940862">
    <w:abstractNumId w:val="9"/>
  </w:num>
  <w:num w:numId="3" w16cid:durableId="1428235062">
    <w:abstractNumId w:val="18"/>
  </w:num>
  <w:num w:numId="4" w16cid:durableId="1598907174">
    <w:abstractNumId w:val="2"/>
  </w:num>
  <w:num w:numId="5" w16cid:durableId="180553063">
    <w:abstractNumId w:val="7"/>
  </w:num>
  <w:num w:numId="6" w16cid:durableId="1090736790">
    <w:abstractNumId w:val="1"/>
  </w:num>
  <w:num w:numId="7" w16cid:durableId="2119636161">
    <w:abstractNumId w:val="3"/>
  </w:num>
  <w:num w:numId="8" w16cid:durableId="1565945550">
    <w:abstractNumId w:val="5"/>
  </w:num>
  <w:num w:numId="9" w16cid:durableId="1970278340">
    <w:abstractNumId w:val="17"/>
  </w:num>
  <w:num w:numId="10" w16cid:durableId="674577618">
    <w:abstractNumId w:val="0"/>
  </w:num>
  <w:num w:numId="11" w16cid:durableId="1670018100">
    <w:abstractNumId w:val="6"/>
  </w:num>
  <w:num w:numId="12" w16cid:durableId="623510911">
    <w:abstractNumId w:val="13"/>
  </w:num>
  <w:num w:numId="13" w16cid:durableId="203641690">
    <w:abstractNumId w:val="10"/>
  </w:num>
  <w:num w:numId="14" w16cid:durableId="1383216788">
    <w:abstractNumId w:val="14"/>
  </w:num>
  <w:num w:numId="15" w16cid:durableId="1677263415">
    <w:abstractNumId w:val="15"/>
  </w:num>
  <w:num w:numId="16" w16cid:durableId="270207438">
    <w:abstractNumId w:val="16"/>
  </w:num>
  <w:num w:numId="17" w16cid:durableId="115682164">
    <w:abstractNumId w:val="11"/>
  </w:num>
  <w:num w:numId="18" w16cid:durableId="660281342">
    <w:abstractNumId w:val="12"/>
  </w:num>
  <w:num w:numId="19" w16cid:durableId="14186697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651"/>
    <w:rsid w:val="00012277"/>
    <w:rsid w:val="00017001"/>
    <w:rsid w:val="00047DFF"/>
    <w:rsid w:val="000501E8"/>
    <w:rsid w:val="00053275"/>
    <w:rsid w:val="00053BF5"/>
    <w:rsid w:val="00061633"/>
    <w:rsid w:val="00075337"/>
    <w:rsid w:val="000942C6"/>
    <w:rsid w:val="00095193"/>
    <w:rsid w:val="000969ED"/>
    <w:rsid w:val="000A68C5"/>
    <w:rsid w:val="000C12C6"/>
    <w:rsid w:val="000D0A68"/>
    <w:rsid w:val="000D205F"/>
    <w:rsid w:val="000D4F30"/>
    <w:rsid w:val="000E76D5"/>
    <w:rsid w:val="0010079A"/>
    <w:rsid w:val="0011403B"/>
    <w:rsid w:val="001353E3"/>
    <w:rsid w:val="001434F1"/>
    <w:rsid w:val="001451AA"/>
    <w:rsid w:val="00155560"/>
    <w:rsid w:val="00155C30"/>
    <w:rsid w:val="00157FAA"/>
    <w:rsid w:val="00166255"/>
    <w:rsid w:val="0017767F"/>
    <w:rsid w:val="0018316E"/>
    <w:rsid w:val="0019079E"/>
    <w:rsid w:val="001920D2"/>
    <w:rsid w:val="001A3127"/>
    <w:rsid w:val="001C287E"/>
    <w:rsid w:val="001C7B0B"/>
    <w:rsid w:val="001D47A5"/>
    <w:rsid w:val="001D4A5E"/>
    <w:rsid w:val="001D54F0"/>
    <w:rsid w:val="001E7959"/>
    <w:rsid w:val="001F039E"/>
    <w:rsid w:val="001F6B85"/>
    <w:rsid w:val="001F77D3"/>
    <w:rsid w:val="002247B4"/>
    <w:rsid w:val="00254112"/>
    <w:rsid w:val="002663F6"/>
    <w:rsid w:val="00266426"/>
    <w:rsid w:val="00266BE9"/>
    <w:rsid w:val="00292770"/>
    <w:rsid w:val="002B3FA6"/>
    <w:rsid w:val="002B51AB"/>
    <w:rsid w:val="002E5F0D"/>
    <w:rsid w:val="002F1600"/>
    <w:rsid w:val="003046EC"/>
    <w:rsid w:val="00335FAC"/>
    <w:rsid w:val="00337A97"/>
    <w:rsid w:val="00347FD2"/>
    <w:rsid w:val="00364E36"/>
    <w:rsid w:val="00366B54"/>
    <w:rsid w:val="00381596"/>
    <w:rsid w:val="00386E9A"/>
    <w:rsid w:val="00392FC8"/>
    <w:rsid w:val="003B1544"/>
    <w:rsid w:val="003C2635"/>
    <w:rsid w:val="003D4AD8"/>
    <w:rsid w:val="00402651"/>
    <w:rsid w:val="00433F13"/>
    <w:rsid w:val="00435B83"/>
    <w:rsid w:val="0044228F"/>
    <w:rsid w:val="00463404"/>
    <w:rsid w:val="00472645"/>
    <w:rsid w:val="004823BC"/>
    <w:rsid w:val="004B7C30"/>
    <w:rsid w:val="004C6FFB"/>
    <w:rsid w:val="004D1CC5"/>
    <w:rsid w:val="004D395B"/>
    <w:rsid w:val="004D5C75"/>
    <w:rsid w:val="004F24D5"/>
    <w:rsid w:val="004F477B"/>
    <w:rsid w:val="0055237D"/>
    <w:rsid w:val="00560F7B"/>
    <w:rsid w:val="005617EB"/>
    <w:rsid w:val="00570AC7"/>
    <w:rsid w:val="005775A8"/>
    <w:rsid w:val="005B031B"/>
    <w:rsid w:val="005D3135"/>
    <w:rsid w:val="005D4F3D"/>
    <w:rsid w:val="005D6E84"/>
    <w:rsid w:val="005F51D3"/>
    <w:rsid w:val="00601D32"/>
    <w:rsid w:val="00626A4C"/>
    <w:rsid w:val="00633E20"/>
    <w:rsid w:val="0063521C"/>
    <w:rsid w:val="00645678"/>
    <w:rsid w:val="00673837"/>
    <w:rsid w:val="00676606"/>
    <w:rsid w:val="006C395C"/>
    <w:rsid w:val="007129E2"/>
    <w:rsid w:val="00715A1C"/>
    <w:rsid w:val="00724C69"/>
    <w:rsid w:val="0072708C"/>
    <w:rsid w:val="007523BE"/>
    <w:rsid w:val="007532E1"/>
    <w:rsid w:val="00760709"/>
    <w:rsid w:val="00760A8C"/>
    <w:rsid w:val="0076129E"/>
    <w:rsid w:val="00781BE9"/>
    <w:rsid w:val="00784172"/>
    <w:rsid w:val="00786D64"/>
    <w:rsid w:val="007938B1"/>
    <w:rsid w:val="00795638"/>
    <w:rsid w:val="007A10E8"/>
    <w:rsid w:val="007B03D1"/>
    <w:rsid w:val="007C6E8C"/>
    <w:rsid w:val="007F4FEE"/>
    <w:rsid w:val="007F569D"/>
    <w:rsid w:val="007F7B45"/>
    <w:rsid w:val="008154D5"/>
    <w:rsid w:val="00853657"/>
    <w:rsid w:val="00862ABB"/>
    <w:rsid w:val="008644E8"/>
    <w:rsid w:val="00876CD2"/>
    <w:rsid w:val="00891136"/>
    <w:rsid w:val="00895CF5"/>
    <w:rsid w:val="00896DCD"/>
    <w:rsid w:val="008A2B72"/>
    <w:rsid w:val="008A387A"/>
    <w:rsid w:val="008A3884"/>
    <w:rsid w:val="008B010B"/>
    <w:rsid w:val="008B2A0E"/>
    <w:rsid w:val="008C0938"/>
    <w:rsid w:val="008C4F4B"/>
    <w:rsid w:val="008E1216"/>
    <w:rsid w:val="008E14EA"/>
    <w:rsid w:val="008E4258"/>
    <w:rsid w:val="008F177C"/>
    <w:rsid w:val="008F3617"/>
    <w:rsid w:val="00907768"/>
    <w:rsid w:val="00932FCC"/>
    <w:rsid w:val="00946A14"/>
    <w:rsid w:val="00956564"/>
    <w:rsid w:val="00957E08"/>
    <w:rsid w:val="00965FA8"/>
    <w:rsid w:val="00966CC6"/>
    <w:rsid w:val="0098017C"/>
    <w:rsid w:val="009C70AC"/>
    <w:rsid w:val="009D1C8D"/>
    <w:rsid w:val="009E451B"/>
    <w:rsid w:val="00A0003C"/>
    <w:rsid w:val="00A03E86"/>
    <w:rsid w:val="00A113D8"/>
    <w:rsid w:val="00A15088"/>
    <w:rsid w:val="00A227E8"/>
    <w:rsid w:val="00A23B2E"/>
    <w:rsid w:val="00A312FB"/>
    <w:rsid w:val="00A42F89"/>
    <w:rsid w:val="00A52090"/>
    <w:rsid w:val="00A537FF"/>
    <w:rsid w:val="00A659BB"/>
    <w:rsid w:val="00A762A2"/>
    <w:rsid w:val="00A82DF2"/>
    <w:rsid w:val="00A8422F"/>
    <w:rsid w:val="00A85A16"/>
    <w:rsid w:val="00AA3554"/>
    <w:rsid w:val="00AB7BBE"/>
    <w:rsid w:val="00AC630C"/>
    <w:rsid w:val="00AE6F27"/>
    <w:rsid w:val="00B05360"/>
    <w:rsid w:val="00B15273"/>
    <w:rsid w:val="00B25CA4"/>
    <w:rsid w:val="00B34F4B"/>
    <w:rsid w:val="00B619E2"/>
    <w:rsid w:val="00B67AD5"/>
    <w:rsid w:val="00B749C1"/>
    <w:rsid w:val="00B81DD4"/>
    <w:rsid w:val="00B8606E"/>
    <w:rsid w:val="00BB22ED"/>
    <w:rsid w:val="00BB637F"/>
    <w:rsid w:val="00BD7092"/>
    <w:rsid w:val="00BE13A6"/>
    <w:rsid w:val="00BE3B0A"/>
    <w:rsid w:val="00C06865"/>
    <w:rsid w:val="00C1594F"/>
    <w:rsid w:val="00C3095C"/>
    <w:rsid w:val="00C44930"/>
    <w:rsid w:val="00C63173"/>
    <w:rsid w:val="00C6793B"/>
    <w:rsid w:val="00C71D64"/>
    <w:rsid w:val="00C74967"/>
    <w:rsid w:val="00CB7081"/>
    <w:rsid w:val="00CC131B"/>
    <w:rsid w:val="00CE24EC"/>
    <w:rsid w:val="00CF1935"/>
    <w:rsid w:val="00CF798A"/>
    <w:rsid w:val="00D00D5D"/>
    <w:rsid w:val="00D0138C"/>
    <w:rsid w:val="00D071B0"/>
    <w:rsid w:val="00D36C2A"/>
    <w:rsid w:val="00D523C8"/>
    <w:rsid w:val="00D5440D"/>
    <w:rsid w:val="00D80BF4"/>
    <w:rsid w:val="00D94EB4"/>
    <w:rsid w:val="00DC3D6E"/>
    <w:rsid w:val="00DD3B00"/>
    <w:rsid w:val="00DD5EC8"/>
    <w:rsid w:val="00E01785"/>
    <w:rsid w:val="00E15FB1"/>
    <w:rsid w:val="00E16438"/>
    <w:rsid w:val="00E25548"/>
    <w:rsid w:val="00E41AFD"/>
    <w:rsid w:val="00E531C6"/>
    <w:rsid w:val="00E54875"/>
    <w:rsid w:val="00E563D4"/>
    <w:rsid w:val="00E71CD0"/>
    <w:rsid w:val="00E75487"/>
    <w:rsid w:val="00E841E9"/>
    <w:rsid w:val="00E921A3"/>
    <w:rsid w:val="00EB56E1"/>
    <w:rsid w:val="00EB58EE"/>
    <w:rsid w:val="00EC3F13"/>
    <w:rsid w:val="00EC6AFA"/>
    <w:rsid w:val="00ED5CD8"/>
    <w:rsid w:val="00ED7B32"/>
    <w:rsid w:val="00EF25F2"/>
    <w:rsid w:val="00F24D64"/>
    <w:rsid w:val="00F60F28"/>
    <w:rsid w:val="00F62085"/>
    <w:rsid w:val="00F77C24"/>
    <w:rsid w:val="00FB2180"/>
    <w:rsid w:val="00FB5A72"/>
    <w:rsid w:val="00FC2FF6"/>
    <w:rsid w:val="00FC357D"/>
    <w:rsid w:val="00FC488F"/>
    <w:rsid w:val="00FC4BC0"/>
    <w:rsid w:val="00FD2E70"/>
    <w:rsid w:val="00FD487B"/>
    <w:rsid w:val="00FD5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D7F7D"/>
  <w15:docId w15:val="{89F123CB-255C-47F4-95FA-51BE1BAF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17C"/>
    <w:pPr>
      <w:spacing w:after="0" w:line="240" w:lineRule="auto"/>
    </w:pPr>
    <w:rPr>
      <w:rFonts w:eastAsia="Times New Roman" w:cs="Times New Roman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02651"/>
    <w:pPr>
      <w:keepNext/>
      <w:spacing w:line="312" w:lineRule="auto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0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4D5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026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02651"/>
    <w:pPr>
      <w:spacing w:before="240" w:after="60"/>
      <w:outlineLvl w:val="5"/>
    </w:pPr>
    <w:rPr>
      <w:rFonts w:cs="Vrinda"/>
      <w:b/>
      <w:bCs/>
      <w:sz w:val="22"/>
      <w:szCs w:val="22"/>
      <w:lang w:val="en-US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2651"/>
    <w:rPr>
      <w:rFonts w:eastAsia="Times New Roman" w:cs="Times New Roman"/>
      <w:b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402651"/>
    <w:rPr>
      <w:rFonts w:eastAsia="Times New Roman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02651"/>
    <w:rPr>
      <w:rFonts w:eastAsia="Times New Roman" w:cs="Vrinda"/>
      <w:b/>
      <w:bCs/>
      <w:sz w:val="22"/>
      <w:lang w:eastAsia="en-US" w:bidi="bn-BD"/>
    </w:rPr>
  </w:style>
  <w:style w:type="paragraph" w:styleId="Header">
    <w:name w:val="header"/>
    <w:basedOn w:val="Normal"/>
    <w:link w:val="HeaderChar"/>
    <w:uiPriority w:val="99"/>
    <w:unhideWhenUsed/>
    <w:rsid w:val="00402651"/>
    <w:pPr>
      <w:tabs>
        <w:tab w:val="center" w:pos="4320"/>
        <w:tab w:val="right" w:pos="8640"/>
      </w:tabs>
    </w:pPr>
    <w:rPr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02651"/>
    <w:rPr>
      <w:rFonts w:eastAsia="Times New Roman" w:cs="Times New Roman"/>
      <w:szCs w:val="20"/>
      <w:lang w:eastAsia="en-US"/>
    </w:rPr>
  </w:style>
  <w:style w:type="paragraph" w:styleId="Title">
    <w:name w:val="Title"/>
    <w:aliases w:val=" Char"/>
    <w:basedOn w:val="Normal"/>
    <w:link w:val="TitleChar"/>
    <w:qFormat/>
    <w:rsid w:val="00402651"/>
    <w:pPr>
      <w:jc w:val="center"/>
    </w:pPr>
    <w:rPr>
      <w:rFonts w:cs="Angsana New"/>
      <w:b/>
      <w:sz w:val="28"/>
      <w:szCs w:val="20"/>
      <w:lang w:val="en-US"/>
    </w:rPr>
  </w:style>
  <w:style w:type="character" w:customStyle="1" w:styleId="TitleChar">
    <w:name w:val="Title Char"/>
    <w:aliases w:val=" Char Char"/>
    <w:basedOn w:val="DefaultParagraphFont"/>
    <w:link w:val="Title"/>
    <w:rsid w:val="00402651"/>
    <w:rPr>
      <w:rFonts w:eastAsia="Times New Roman" w:cs="Angsana New"/>
      <w:b/>
      <w:sz w:val="28"/>
      <w:szCs w:val="20"/>
      <w:lang w:eastAsia="en-US"/>
    </w:rPr>
  </w:style>
  <w:style w:type="paragraph" w:styleId="BodyText">
    <w:name w:val="Body Text"/>
    <w:basedOn w:val="Normal"/>
    <w:link w:val="BodyTextChar"/>
    <w:unhideWhenUsed/>
    <w:rsid w:val="00402651"/>
    <w:pPr>
      <w:jc w:val="both"/>
    </w:pPr>
    <w:rPr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02651"/>
    <w:rPr>
      <w:rFonts w:eastAsia="Times New Roman" w:cs="Times New Roman"/>
      <w:sz w:val="28"/>
      <w:szCs w:val="20"/>
      <w:lang w:eastAsia="en-US"/>
    </w:rPr>
  </w:style>
  <w:style w:type="table" w:styleId="TableGrid">
    <w:name w:val="Table Grid"/>
    <w:basedOn w:val="TableNormal"/>
    <w:uiPriority w:val="59"/>
    <w:rsid w:val="00402651"/>
    <w:pPr>
      <w:spacing w:after="0" w:line="240" w:lineRule="auto"/>
    </w:pPr>
    <w:rPr>
      <w:rFonts w:asciiTheme="minorHAnsi" w:eastAsiaTheme="minorHAnsi" w:hAnsiTheme="minorHAns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8154D5"/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154D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77D3"/>
    <w:pPr>
      <w:spacing w:line="0" w:lineRule="atLeast"/>
      <w:ind w:left="720"/>
      <w:contextualSpacing/>
      <w:jc w:val="both"/>
    </w:pPr>
    <w:rPr>
      <w:rFonts w:ascii="Arial" w:eastAsiaTheme="minorHAnsi" w:hAnsi="Arial" w:cs="Arial"/>
    </w:rPr>
  </w:style>
  <w:style w:type="paragraph" w:customStyle="1" w:styleId="Normalverdanaa">
    <w:name w:val="Normal+verdanaa"/>
    <w:basedOn w:val="Normal"/>
    <w:rsid w:val="001920D2"/>
    <w:pPr>
      <w:pBdr>
        <w:bottom w:val="single" w:sz="6" w:space="1" w:color="808080"/>
      </w:pBdr>
      <w:spacing w:line="220" w:lineRule="atLeast"/>
    </w:pPr>
    <w:rPr>
      <w:rFonts w:ascii="Verdana" w:hAnsi="Verdana"/>
      <w:b/>
      <w:caps/>
      <w:spacing w:val="15"/>
      <w:sz w:val="20"/>
      <w:szCs w:val="20"/>
      <w:lang w:val="en-US"/>
    </w:rPr>
  </w:style>
  <w:style w:type="paragraph" w:customStyle="1" w:styleId="SectionTitle">
    <w:name w:val="Section Title"/>
    <w:basedOn w:val="Normal"/>
    <w:next w:val="Normal"/>
    <w:rsid w:val="001920D2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0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30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C630C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eastAsia="en-US"/>
    </w:rPr>
  </w:style>
  <w:style w:type="paragraph" w:styleId="NoSpacing">
    <w:name w:val="No Spacing"/>
    <w:uiPriority w:val="1"/>
    <w:qFormat/>
    <w:rsid w:val="00FC4BC0"/>
    <w:pPr>
      <w:spacing w:after="0" w:line="240" w:lineRule="auto"/>
    </w:pPr>
    <w:rPr>
      <w:rFonts w:eastAsia="Times New Roman" w:cs="Times New Roman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6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E1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Default">
    <w:name w:val="Default"/>
    <w:rsid w:val="00D071B0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364E36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0D0A68"/>
    <w:pPr>
      <w:widowControl w:val="0"/>
      <w:autoSpaceDE w:val="0"/>
      <w:autoSpaceDN w:val="0"/>
      <w:ind w:left="50"/>
    </w:pPr>
    <w:rPr>
      <w:sz w:val="22"/>
      <w:szCs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D32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40"/>
    <w:rsid w:val="005D31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basedOn w:val="Normal"/>
    <w:link w:val="FooterChar"/>
    <w:uiPriority w:val="99"/>
    <w:unhideWhenUsed/>
    <w:rsid w:val="009E4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51B"/>
    <w:rPr>
      <w:rFonts w:eastAsia="Times New Roman" w:cs="Times New Roman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A1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47463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2310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https:/doi.org/10.1155/are/5892568" TargetMode="External"/><Relationship Id="rId18" Type="http://schemas.openxmlformats.org/officeDocument/2006/relationships/hyperlink" Target="https://doi.org/https:/doi.org/10.1155/2023/5566980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doi.org/https:/doi.org/10.1016/j.sjbs.2022.10339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esearchgate.net/profile/Md-Kabir-Hossain-2" TargetMode="External"/><Relationship Id="rId17" Type="http://schemas.openxmlformats.org/officeDocument/2006/relationships/hyperlink" Target="https://doi.org/https:/doi.org/10.1016/j.watbs.2023.100234" TargetMode="External"/><Relationship Id="rId25" Type="http://schemas.openxmlformats.org/officeDocument/2006/relationships/hyperlink" Target="https://doi.org/10.5281/zenodo.403811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https:/doi.org/10.1016/j.aquaculture.2024.740915" TargetMode="External"/><Relationship Id="rId20" Type="http://schemas.openxmlformats.org/officeDocument/2006/relationships/hyperlink" Target="https://doi.org/10.3390/w1514251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ofishlab0.webnode.page/ms-and-phd-students/" TargetMode="External"/><Relationship Id="rId24" Type="http://schemas.openxmlformats.org/officeDocument/2006/relationships/hyperlink" Target="https://doi.org/10.1016/J.FSI.2021.12.0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Desktop\In%20Biology%20(Vol.%2013,%20Issue%205).%20https:\doi.org\10.3390\biology13050299" TargetMode="External"/><Relationship Id="rId23" Type="http://schemas.openxmlformats.org/officeDocument/2006/relationships/hyperlink" Target="https://doi.org/https:/doi.org/10.1111/are.16052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abir39284@bau.edu.com" TargetMode="External"/><Relationship Id="rId19" Type="http://schemas.openxmlformats.org/officeDocument/2006/relationships/hyperlink" Target="https://doi.org/https:/doi.org/10.1016/j.sjbs.2023.103683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doi.org/https:/doi.org/10.1016/j.anifeedsci.2024.116054" TargetMode="External"/><Relationship Id="rId22" Type="http://schemas.openxmlformats.org/officeDocument/2006/relationships/hyperlink" Target="https://doi.org/10.1007/s12011-021-03001-9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5C156-337B-4505-8DAA-7761BB93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4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MG</cp:lastModifiedBy>
  <cp:revision>55</cp:revision>
  <cp:lastPrinted>2025-04-28T14:29:00Z</cp:lastPrinted>
  <dcterms:created xsi:type="dcterms:W3CDTF">2018-02-28T10:37:00Z</dcterms:created>
  <dcterms:modified xsi:type="dcterms:W3CDTF">2025-07-13T10:21:00Z</dcterms:modified>
</cp:coreProperties>
</file>